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BE89A" w14:textId="0F17D4E8" w:rsidR="00B04EB6" w:rsidRDefault="006E46BD" w:rsidP="00B04EB6">
      <w:pPr>
        <w:spacing w:after="0"/>
        <w:jc w:val="center"/>
        <w:rPr>
          <w:rFonts w:ascii="Arial" w:hAnsi="Arial" w:cs="Arial"/>
          <w:b/>
          <w:sz w:val="24"/>
          <w:szCs w:val="24"/>
        </w:rPr>
      </w:pPr>
      <w:r>
        <w:rPr>
          <w:rFonts w:ascii="Arial" w:hAnsi="Arial" w:cs="Arial"/>
          <w:b/>
          <w:sz w:val="24"/>
          <w:szCs w:val="24"/>
        </w:rPr>
        <w:t>NOTE</w:t>
      </w:r>
    </w:p>
    <w:p w14:paraId="5CED9534" w14:textId="77777777" w:rsidR="00B04EB6" w:rsidRPr="00B04EB6" w:rsidRDefault="00B04EB6" w:rsidP="00B04EB6">
      <w:pPr>
        <w:spacing w:after="0"/>
        <w:jc w:val="center"/>
        <w:rPr>
          <w:rFonts w:ascii="Arial" w:hAnsi="Arial" w:cs="Arial"/>
          <w:b/>
          <w:sz w:val="24"/>
          <w:szCs w:val="24"/>
        </w:rPr>
      </w:pPr>
    </w:p>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650"/>
        <w:gridCol w:w="208"/>
        <w:gridCol w:w="388"/>
        <w:gridCol w:w="623"/>
        <w:gridCol w:w="1771"/>
        <w:gridCol w:w="177"/>
        <w:gridCol w:w="1898"/>
        <w:gridCol w:w="3038"/>
      </w:tblGrid>
      <w:tr w:rsidR="00255A19" w14:paraId="6F731A6E" w14:textId="77777777" w:rsidTr="008E44D1">
        <w:trPr>
          <w:trHeight w:val="331"/>
        </w:trPr>
        <w:tc>
          <w:tcPr>
            <w:tcW w:w="286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DE0F94" w14:textId="50775559" w:rsidR="00255A19" w:rsidRDefault="00255A19">
            <w:pPr>
              <w:spacing w:after="0" w:line="240" w:lineRule="auto"/>
              <w:jc w:val="center"/>
              <w:rPr>
                <w:rFonts w:ascii="Arial" w:hAnsi="Arial" w:cs="Arial"/>
                <w:b/>
                <w:lang w:eastAsia="fr-FR"/>
              </w:rPr>
            </w:pPr>
            <w:r>
              <w:rPr>
                <w:rFonts w:ascii="Arial" w:hAnsi="Arial" w:cs="Arial"/>
                <w:b/>
                <w:lang w:eastAsia="fr-FR"/>
              </w:rPr>
              <w:t>Type de note</w:t>
            </w:r>
          </w:p>
        </w:tc>
        <w:tc>
          <w:tcPr>
            <w:tcW w:w="750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86FBB4" w14:textId="26BB7924" w:rsidR="00255A19" w:rsidRDefault="00255A19">
            <w:pPr>
              <w:spacing w:after="0" w:line="240" w:lineRule="auto"/>
              <w:jc w:val="center"/>
              <w:rPr>
                <w:rFonts w:ascii="Arial" w:hAnsi="Arial" w:cs="Arial"/>
                <w:b/>
                <w:lang w:eastAsia="fr-FR"/>
              </w:rPr>
            </w:pPr>
            <w:r>
              <w:rPr>
                <w:rFonts w:ascii="Arial" w:hAnsi="Arial" w:cs="Arial"/>
                <w:b/>
                <w:lang w:eastAsia="fr-FR"/>
              </w:rPr>
              <w:t>Destinataire</w:t>
            </w:r>
          </w:p>
        </w:tc>
      </w:tr>
      <w:tr w:rsidR="00F70BBF" w14:paraId="5BE5149C" w14:textId="77777777" w:rsidTr="008E44D1">
        <w:trPr>
          <w:trHeight w:val="1143"/>
        </w:trPr>
        <w:tc>
          <w:tcPr>
            <w:tcW w:w="2864" w:type="dxa"/>
            <w:gridSpan w:val="4"/>
            <w:tcBorders>
              <w:top w:val="single" w:sz="4" w:space="0" w:color="auto"/>
              <w:left w:val="single" w:sz="4" w:space="0" w:color="auto"/>
              <w:bottom w:val="single" w:sz="4" w:space="0" w:color="auto"/>
              <w:right w:val="single" w:sz="4" w:space="0" w:color="auto"/>
            </w:tcBorders>
            <w:vAlign w:val="center"/>
          </w:tcPr>
          <w:p w14:paraId="41A5FCAA" w14:textId="5191462F" w:rsidR="00255A19" w:rsidRPr="00FA5BC8" w:rsidRDefault="005E5DDE" w:rsidP="00255A19">
            <w:pPr>
              <w:spacing w:before="120" w:after="0" w:line="240" w:lineRule="auto"/>
              <w:ind w:left="175"/>
              <w:rPr>
                <w:rFonts w:ascii="Arial" w:hAnsi="Arial" w:cs="Arial"/>
                <w:b/>
                <w:sz w:val="20"/>
                <w:szCs w:val="20"/>
                <w:lang w:eastAsia="fr-FR"/>
              </w:rPr>
            </w:pPr>
            <w:r w:rsidRPr="002A3485">
              <w:rPr>
                <w:rFonts w:ascii="Arial" w:hAnsi="Arial" w:cs="Arial"/>
                <w:sz w:val="20"/>
                <w:szCs w:val="20"/>
                <w:lang w:eastAsia="fr-FR"/>
              </w:rPr>
              <w:sym w:font="Wingdings" w:char="F0A8"/>
            </w:r>
            <w:r w:rsidR="00255A19" w:rsidRPr="00FA5BC8">
              <w:rPr>
                <w:rFonts w:ascii="Arial" w:hAnsi="Arial" w:cs="Arial"/>
                <w:sz w:val="20"/>
                <w:szCs w:val="20"/>
                <w:lang w:eastAsia="fr-FR"/>
              </w:rPr>
              <w:t xml:space="preserve"> </w:t>
            </w:r>
            <w:r w:rsidR="00255A19" w:rsidRPr="00FA5BC8">
              <w:rPr>
                <w:rFonts w:ascii="Arial" w:hAnsi="Arial" w:cs="Arial"/>
                <w:b/>
                <w:sz w:val="20"/>
                <w:szCs w:val="20"/>
                <w:lang w:eastAsia="fr-FR"/>
              </w:rPr>
              <w:t>Note pour décision</w:t>
            </w:r>
          </w:p>
          <w:p w14:paraId="17DAE778" w14:textId="03751E2A" w:rsidR="00255A19" w:rsidRPr="00FA5BC8" w:rsidRDefault="005E5DDE" w:rsidP="00255A19">
            <w:pPr>
              <w:spacing w:before="120" w:after="0" w:line="240" w:lineRule="auto"/>
              <w:ind w:left="175"/>
              <w:rPr>
                <w:rFonts w:ascii="Arial" w:hAnsi="Arial" w:cs="Arial"/>
                <w:b/>
                <w:sz w:val="20"/>
                <w:szCs w:val="20"/>
                <w:lang w:eastAsia="fr-FR"/>
              </w:rPr>
            </w:pPr>
            <w:r>
              <w:rPr>
                <w:rFonts w:ascii="Arial" w:hAnsi="Arial" w:cs="Arial"/>
                <w:sz w:val="20"/>
                <w:szCs w:val="20"/>
                <w:lang w:eastAsia="fr-FR"/>
              </w:rPr>
              <w:t>x</w:t>
            </w:r>
            <w:r w:rsidR="00255A19" w:rsidRPr="00FA5BC8">
              <w:rPr>
                <w:rFonts w:ascii="Arial" w:hAnsi="Arial" w:cs="Arial"/>
                <w:sz w:val="20"/>
                <w:szCs w:val="20"/>
                <w:lang w:eastAsia="fr-FR"/>
              </w:rPr>
              <w:t xml:space="preserve"> </w:t>
            </w:r>
            <w:r w:rsidR="008E44D1">
              <w:rPr>
                <w:rFonts w:ascii="Arial" w:hAnsi="Arial" w:cs="Arial"/>
                <w:b/>
                <w:sz w:val="20"/>
                <w:szCs w:val="20"/>
                <w:lang w:eastAsia="fr-FR"/>
              </w:rPr>
              <w:t xml:space="preserve">Note pour </w:t>
            </w:r>
            <w:r w:rsidR="00255A19" w:rsidRPr="00FA5BC8">
              <w:rPr>
                <w:rFonts w:ascii="Arial" w:hAnsi="Arial" w:cs="Arial"/>
                <w:b/>
                <w:sz w:val="20"/>
                <w:szCs w:val="20"/>
                <w:lang w:eastAsia="fr-FR"/>
              </w:rPr>
              <w:t>information</w:t>
            </w:r>
          </w:p>
          <w:p w14:paraId="2117701E" w14:textId="77777777" w:rsidR="00F70BBF" w:rsidRDefault="00F70BBF" w:rsidP="00255A19">
            <w:pPr>
              <w:spacing w:after="0" w:line="240" w:lineRule="auto"/>
              <w:rPr>
                <w:rFonts w:ascii="Arial" w:hAnsi="Arial" w:cs="Arial"/>
                <w:b/>
                <w:bCs/>
                <w:sz w:val="20"/>
                <w:szCs w:val="20"/>
                <w:lang w:eastAsia="fr-FR"/>
              </w:rPr>
            </w:pPr>
          </w:p>
        </w:tc>
        <w:tc>
          <w:tcPr>
            <w:tcW w:w="7507" w:type="dxa"/>
            <w:gridSpan w:val="5"/>
            <w:tcBorders>
              <w:top w:val="single" w:sz="4" w:space="0" w:color="auto"/>
              <w:left w:val="single" w:sz="4" w:space="0" w:color="auto"/>
              <w:bottom w:val="single" w:sz="4" w:space="0" w:color="auto"/>
              <w:right w:val="single" w:sz="4" w:space="0" w:color="auto"/>
            </w:tcBorders>
            <w:vAlign w:val="center"/>
            <w:hideMark/>
          </w:tcPr>
          <w:p w14:paraId="1B3503F2" w14:textId="2095079B" w:rsidR="00F70BBF" w:rsidRDefault="00F76C4C" w:rsidP="003E3479">
            <w:pPr>
              <w:spacing w:after="0" w:line="240" w:lineRule="auto"/>
              <w:ind w:hanging="110"/>
              <w:jc w:val="center"/>
              <w:rPr>
                <w:rFonts w:ascii="Arial" w:hAnsi="Arial" w:cs="Arial"/>
                <w:b/>
                <w:sz w:val="20"/>
                <w:szCs w:val="20"/>
                <w:lang w:eastAsia="fr-FR"/>
              </w:rPr>
            </w:pPr>
            <w:r>
              <w:rPr>
                <w:rFonts w:ascii="Arial" w:hAnsi="Arial" w:cs="Arial"/>
                <w:b/>
                <w:sz w:val="20"/>
                <w:szCs w:val="20"/>
                <w:lang w:eastAsia="fr-FR"/>
              </w:rPr>
              <w:t xml:space="preserve"> </w:t>
            </w:r>
            <w:r w:rsidR="008B5E35">
              <w:rPr>
                <w:rFonts w:ascii="Arial" w:hAnsi="Arial" w:cs="Arial"/>
                <w:b/>
                <w:sz w:val="20"/>
                <w:szCs w:val="20"/>
                <w:lang w:eastAsia="fr-FR"/>
              </w:rPr>
              <w:t>Madame …</w:t>
            </w:r>
            <w:bookmarkStart w:id="0" w:name="_GoBack"/>
            <w:bookmarkEnd w:id="0"/>
          </w:p>
        </w:tc>
      </w:tr>
      <w:tr w:rsidR="00F70BBF" w14:paraId="330EA462" w14:textId="77777777" w:rsidTr="008E44D1">
        <w:trPr>
          <w:trHeight w:val="160"/>
        </w:trPr>
        <w:tc>
          <w:tcPr>
            <w:tcW w:w="733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547943" w14:textId="77777777" w:rsidR="00F70BBF" w:rsidRDefault="00F70BBF">
            <w:pPr>
              <w:spacing w:after="0" w:line="240" w:lineRule="auto"/>
              <w:jc w:val="center"/>
              <w:rPr>
                <w:rFonts w:ascii="Arial" w:hAnsi="Arial" w:cs="Arial"/>
                <w:b/>
                <w:sz w:val="20"/>
                <w:szCs w:val="20"/>
                <w:lang w:eastAsia="fr-FR"/>
              </w:rPr>
            </w:pPr>
            <w:r>
              <w:rPr>
                <w:rFonts w:ascii="Arial" w:hAnsi="Arial" w:cs="Arial"/>
                <w:b/>
                <w:sz w:val="20"/>
                <w:szCs w:val="20"/>
                <w:lang w:eastAsia="fr-FR"/>
              </w:rPr>
              <w:t>Objet</w:t>
            </w:r>
          </w:p>
        </w:tc>
        <w:tc>
          <w:tcPr>
            <w:tcW w:w="303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BD0251" w14:textId="77777777" w:rsidR="00F70BBF" w:rsidRDefault="00F70BBF">
            <w:pPr>
              <w:spacing w:after="0" w:line="240" w:lineRule="auto"/>
              <w:jc w:val="center"/>
              <w:rPr>
                <w:rFonts w:ascii="Arial" w:hAnsi="Arial" w:cs="Arial"/>
                <w:b/>
                <w:sz w:val="20"/>
                <w:szCs w:val="20"/>
                <w:lang w:eastAsia="fr-FR"/>
              </w:rPr>
            </w:pPr>
            <w:r>
              <w:rPr>
                <w:rFonts w:ascii="Arial" w:hAnsi="Arial" w:cs="Arial"/>
                <w:b/>
                <w:sz w:val="20"/>
                <w:szCs w:val="20"/>
                <w:lang w:eastAsia="fr-FR"/>
              </w:rPr>
              <w:t>Date</w:t>
            </w:r>
          </w:p>
        </w:tc>
      </w:tr>
      <w:tr w:rsidR="00F70BBF" w14:paraId="3744F95D" w14:textId="77777777" w:rsidTr="008E44D1">
        <w:trPr>
          <w:trHeight w:val="406"/>
        </w:trPr>
        <w:tc>
          <w:tcPr>
            <w:tcW w:w="7333"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0FCD5" w14:textId="30163519" w:rsidR="00F70BBF" w:rsidRDefault="008B5E35" w:rsidP="00B92EA6">
            <w:pPr>
              <w:spacing w:after="0" w:line="240" w:lineRule="auto"/>
              <w:jc w:val="center"/>
              <w:rPr>
                <w:rFonts w:ascii="Arial" w:hAnsi="Arial" w:cs="Arial"/>
                <w:sz w:val="20"/>
                <w:szCs w:val="20"/>
                <w:lang w:eastAsia="fr-FR"/>
              </w:rPr>
            </w:pPr>
            <w:r>
              <w:rPr>
                <w:rFonts w:ascii="Arial" w:hAnsi="Arial" w:cs="Arial"/>
                <w:sz w:val="20"/>
                <w:szCs w:val="20"/>
                <w:lang w:eastAsia="fr-FR"/>
              </w:rPr>
              <w:t>Web conférence</w:t>
            </w:r>
            <w:r w:rsidR="00A835DC">
              <w:rPr>
                <w:rFonts w:ascii="Arial" w:hAnsi="Arial" w:cs="Arial"/>
                <w:sz w:val="20"/>
                <w:szCs w:val="20"/>
                <w:lang w:eastAsia="fr-FR"/>
              </w:rPr>
              <w:t xml:space="preserve"> sur les « Serious Games » en Travail Social</w:t>
            </w:r>
          </w:p>
        </w:tc>
        <w:tc>
          <w:tcPr>
            <w:tcW w:w="3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06F6" w14:textId="4EE2CDD8" w:rsidR="00F70BBF" w:rsidRDefault="005E5DDE" w:rsidP="005E5DDE">
            <w:pPr>
              <w:spacing w:after="0" w:line="240" w:lineRule="auto"/>
              <w:jc w:val="center"/>
              <w:rPr>
                <w:rFonts w:ascii="Arial" w:hAnsi="Arial" w:cs="Arial"/>
                <w:sz w:val="20"/>
                <w:szCs w:val="20"/>
                <w:lang w:eastAsia="fr-FR"/>
              </w:rPr>
            </w:pPr>
            <w:r>
              <w:rPr>
                <w:rFonts w:ascii="Arial" w:hAnsi="Arial" w:cs="Arial"/>
                <w:sz w:val="20"/>
                <w:szCs w:val="20"/>
                <w:lang w:eastAsia="fr-FR"/>
              </w:rPr>
              <w:t>9 juin 2022</w:t>
            </w:r>
          </w:p>
        </w:tc>
      </w:tr>
      <w:tr w:rsidR="00F70BBF" w14:paraId="212FF6E7" w14:textId="77777777" w:rsidTr="008E44D1">
        <w:trPr>
          <w:trHeight w:val="217"/>
        </w:trPr>
        <w:tc>
          <w:tcPr>
            <w:tcW w:w="2268" w:type="dxa"/>
            <w:gridSpan w:val="2"/>
            <w:tcBorders>
              <w:top w:val="single" w:sz="4" w:space="0" w:color="auto"/>
              <w:left w:val="single" w:sz="4" w:space="0" w:color="auto"/>
              <w:bottom w:val="single" w:sz="4" w:space="0" w:color="auto"/>
              <w:right w:val="nil"/>
            </w:tcBorders>
            <w:shd w:val="clear" w:color="auto" w:fill="C6D9F1" w:themeFill="text2" w:themeFillTint="33"/>
            <w:hideMark/>
          </w:tcPr>
          <w:p w14:paraId="6C1F3F85" w14:textId="77777777" w:rsidR="00F70BBF" w:rsidRDefault="00F70BBF">
            <w:pPr>
              <w:spacing w:after="0" w:line="240" w:lineRule="auto"/>
              <w:ind w:right="34"/>
              <w:jc w:val="center"/>
              <w:rPr>
                <w:rFonts w:ascii="Arial" w:hAnsi="Arial" w:cs="Arial"/>
                <w:b/>
                <w:sz w:val="20"/>
                <w:szCs w:val="20"/>
                <w:lang w:eastAsia="fr-FR"/>
              </w:rPr>
            </w:pPr>
            <w:r>
              <w:rPr>
                <w:rFonts w:ascii="Arial" w:hAnsi="Arial" w:cs="Arial"/>
                <w:b/>
                <w:sz w:val="20"/>
                <w:szCs w:val="20"/>
                <w:lang w:eastAsia="fr-FR"/>
              </w:rPr>
              <w:t>DGA</w:t>
            </w:r>
          </w:p>
        </w:tc>
        <w:tc>
          <w:tcPr>
            <w:tcW w:w="2990" w:type="dxa"/>
            <w:gridSpan w:val="4"/>
            <w:tcBorders>
              <w:top w:val="single" w:sz="4" w:space="0" w:color="auto"/>
              <w:left w:val="nil"/>
              <w:bottom w:val="single" w:sz="4" w:space="0" w:color="auto"/>
              <w:right w:val="nil"/>
            </w:tcBorders>
            <w:shd w:val="clear" w:color="auto" w:fill="C6D9F1" w:themeFill="text2" w:themeFillTint="33"/>
            <w:hideMark/>
          </w:tcPr>
          <w:p w14:paraId="05D4D040" w14:textId="77777777" w:rsidR="00F70BBF" w:rsidRDefault="00F70BBF">
            <w:pPr>
              <w:spacing w:after="0" w:line="240" w:lineRule="auto"/>
              <w:ind w:right="34"/>
              <w:jc w:val="center"/>
              <w:rPr>
                <w:rFonts w:ascii="Arial" w:hAnsi="Arial" w:cs="Arial"/>
                <w:b/>
                <w:sz w:val="20"/>
                <w:szCs w:val="20"/>
                <w:lang w:eastAsia="fr-FR"/>
              </w:rPr>
            </w:pPr>
            <w:r>
              <w:rPr>
                <w:rFonts w:ascii="Arial" w:hAnsi="Arial" w:cs="Arial"/>
                <w:b/>
                <w:sz w:val="20"/>
                <w:szCs w:val="20"/>
                <w:lang w:eastAsia="fr-FR"/>
              </w:rPr>
              <w:t xml:space="preserve">Direction </w:t>
            </w:r>
          </w:p>
        </w:tc>
        <w:tc>
          <w:tcPr>
            <w:tcW w:w="5113" w:type="dxa"/>
            <w:gridSpan w:val="3"/>
            <w:tcBorders>
              <w:top w:val="single" w:sz="4" w:space="0" w:color="auto"/>
              <w:left w:val="nil"/>
              <w:bottom w:val="single" w:sz="4" w:space="0" w:color="auto"/>
              <w:right w:val="single" w:sz="4" w:space="0" w:color="auto"/>
            </w:tcBorders>
            <w:shd w:val="clear" w:color="auto" w:fill="C6D9F1" w:themeFill="text2" w:themeFillTint="33"/>
            <w:hideMark/>
          </w:tcPr>
          <w:p w14:paraId="5045CF56" w14:textId="77777777" w:rsidR="00F70BBF" w:rsidRDefault="00F70BBF">
            <w:pPr>
              <w:spacing w:after="0" w:line="240" w:lineRule="auto"/>
              <w:ind w:right="34"/>
              <w:jc w:val="center"/>
              <w:rPr>
                <w:rFonts w:ascii="Arial" w:hAnsi="Arial" w:cs="Arial"/>
                <w:b/>
                <w:sz w:val="20"/>
                <w:szCs w:val="20"/>
                <w:lang w:eastAsia="fr-FR"/>
              </w:rPr>
            </w:pPr>
            <w:r>
              <w:rPr>
                <w:rFonts w:ascii="Arial" w:hAnsi="Arial" w:cs="Arial"/>
                <w:b/>
                <w:sz w:val="20"/>
                <w:szCs w:val="20"/>
                <w:lang w:eastAsia="fr-FR"/>
              </w:rPr>
              <w:t>Affaire suivie par</w:t>
            </w:r>
          </w:p>
        </w:tc>
      </w:tr>
      <w:tr w:rsidR="00F70BBF" w14:paraId="5094A5E9" w14:textId="77777777" w:rsidTr="008E44D1">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FBB88" w14:textId="4F75C51B" w:rsidR="00F70BBF" w:rsidRDefault="00F70BBF">
            <w:pPr>
              <w:spacing w:after="0" w:line="240" w:lineRule="auto"/>
              <w:ind w:right="33"/>
              <w:jc w:val="center"/>
              <w:rPr>
                <w:rFonts w:ascii="Arial" w:hAnsi="Arial" w:cs="Arial"/>
                <w:sz w:val="20"/>
                <w:szCs w:val="20"/>
                <w:lang w:eastAsia="fr-FR"/>
              </w:rPr>
            </w:pPr>
          </w:p>
          <w:p w14:paraId="7417870E" w14:textId="29D79DEC" w:rsidR="003E3479" w:rsidRDefault="003E3479">
            <w:pPr>
              <w:spacing w:after="0" w:line="240" w:lineRule="auto"/>
              <w:ind w:right="33"/>
              <w:jc w:val="center"/>
              <w:rPr>
                <w:rFonts w:ascii="Arial" w:hAnsi="Arial" w:cs="Arial"/>
                <w:sz w:val="20"/>
                <w:szCs w:val="20"/>
                <w:lang w:eastAsia="fr-FR"/>
              </w:rPr>
            </w:pPr>
            <w:r>
              <w:rPr>
                <w:rFonts w:ascii="Arial" w:hAnsi="Arial" w:cs="Arial"/>
                <w:sz w:val="20"/>
                <w:szCs w:val="20"/>
                <w:lang w:eastAsia="fr-FR"/>
              </w:rPr>
              <w:t>DGAS</w:t>
            </w:r>
          </w:p>
          <w:p w14:paraId="4E769B8C" w14:textId="7D548279" w:rsidR="00B92EA6" w:rsidRDefault="00B92EA6" w:rsidP="00B92EA6">
            <w:pPr>
              <w:spacing w:after="0" w:line="240" w:lineRule="auto"/>
              <w:jc w:val="center"/>
              <w:rPr>
                <w:rFonts w:ascii="Arial" w:hAnsi="Arial" w:cs="Arial"/>
                <w:sz w:val="20"/>
                <w:szCs w:val="20"/>
                <w:lang w:eastAsia="fr-FR"/>
              </w:rPr>
            </w:pPr>
          </w:p>
          <w:p w14:paraId="046A326B" w14:textId="77777777" w:rsidR="00F70BBF" w:rsidRDefault="00F70BBF">
            <w:pPr>
              <w:spacing w:after="0" w:line="240" w:lineRule="auto"/>
              <w:ind w:right="33"/>
              <w:jc w:val="center"/>
              <w:rPr>
                <w:rFonts w:ascii="Arial" w:hAnsi="Arial" w:cs="Arial"/>
                <w:sz w:val="20"/>
                <w:szCs w:val="20"/>
                <w:lang w:eastAsia="fr-FR"/>
              </w:rPr>
            </w:pPr>
          </w:p>
        </w:tc>
        <w:tc>
          <w:tcPr>
            <w:tcW w:w="316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F6CC5" w14:textId="77777777" w:rsidR="003E3479" w:rsidRDefault="003E3479">
            <w:pPr>
              <w:spacing w:after="0" w:line="240" w:lineRule="auto"/>
              <w:ind w:right="34"/>
              <w:jc w:val="center"/>
              <w:rPr>
                <w:rFonts w:ascii="Arial" w:hAnsi="Arial" w:cs="Arial"/>
                <w:sz w:val="20"/>
                <w:szCs w:val="20"/>
                <w:lang w:eastAsia="fr-FR"/>
              </w:rPr>
            </w:pPr>
          </w:p>
          <w:p w14:paraId="791CD675" w14:textId="692BC8B3" w:rsidR="00F70BBF" w:rsidRDefault="003E3479">
            <w:pPr>
              <w:spacing w:after="0" w:line="240" w:lineRule="auto"/>
              <w:ind w:right="34"/>
              <w:jc w:val="center"/>
              <w:rPr>
                <w:rFonts w:ascii="Arial" w:hAnsi="Arial" w:cs="Arial"/>
                <w:sz w:val="20"/>
                <w:szCs w:val="20"/>
                <w:lang w:eastAsia="fr-FR"/>
              </w:rPr>
            </w:pPr>
            <w:r>
              <w:rPr>
                <w:rFonts w:ascii="Arial" w:hAnsi="Arial" w:cs="Arial"/>
                <w:sz w:val="20"/>
                <w:szCs w:val="20"/>
                <w:lang w:eastAsia="fr-FR"/>
              </w:rPr>
              <w:t>DDS</w:t>
            </w:r>
          </w:p>
          <w:p w14:paraId="5D694693" w14:textId="77777777" w:rsidR="00200E3D" w:rsidRDefault="00200E3D">
            <w:pPr>
              <w:spacing w:after="0" w:line="240" w:lineRule="auto"/>
              <w:ind w:right="34"/>
              <w:jc w:val="center"/>
              <w:rPr>
                <w:rFonts w:ascii="Arial" w:hAnsi="Arial" w:cs="Arial"/>
                <w:sz w:val="20"/>
                <w:szCs w:val="20"/>
                <w:lang w:eastAsia="fr-FR"/>
              </w:rPr>
            </w:pPr>
          </w:p>
          <w:p w14:paraId="625C516B" w14:textId="77777777" w:rsidR="00F70BBF" w:rsidRDefault="00F70BBF">
            <w:pPr>
              <w:spacing w:after="0" w:line="240" w:lineRule="auto"/>
              <w:ind w:right="34"/>
              <w:jc w:val="center"/>
              <w:rPr>
                <w:rFonts w:ascii="Arial" w:hAnsi="Arial" w:cs="Arial"/>
                <w:sz w:val="20"/>
                <w:szCs w:val="20"/>
                <w:lang w:eastAsia="fr-FR"/>
              </w:rPr>
            </w:pPr>
          </w:p>
        </w:tc>
        <w:tc>
          <w:tcPr>
            <w:tcW w:w="49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02482" w14:textId="662DF507" w:rsidR="003E0DEF" w:rsidRDefault="003E3479" w:rsidP="00200E3D">
            <w:pPr>
              <w:spacing w:after="0" w:line="240" w:lineRule="auto"/>
              <w:jc w:val="center"/>
              <w:rPr>
                <w:rFonts w:ascii="Arial" w:hAnsi="Arial" w:cs="Arial"/>
                <w:sz w:val="20"/>
                <w:szCs w:val="20"/>
                <w:lang w:eastAsia="fr-FR"/>
              </w:rPr>
            </w:pPr>
            <w:r>
              <w:rPr>
                <w:rFonts w:ascii="Arial" w:hAnsi="Arial" w:cs="Arial"/>
                <w:sz w:val="20"/>
                <w:szCs w:val="20"/>
                <w:lang w:eastAsia="fr-FR"/>
              </w:rPr>
              <w:t xml:space="preserve"> </w:t>
            </w:r>
            <w:r w:rsidR="005E5DDE">
              <w:rPr>
                <w:rFonts w:ascii="Arial" w:hAnsi="Arial" w:cs="Arial"/>
                <w:sz w:val="20"/>
                <w:szCs w:val="20"/>
                <w:lang w:eastAsia="fr-FR"/>
              </w:rPr>
              <w:t>Dominique LAMBERT</w:t>
            </w:r>
            <w:r w:rsidR="003E0DEF">
              <w:rPr>
                <w:rFonts w:ascii="Arial" w:hAnsi="Arial" w:cs="Arial"/>
                <w:sz w:val="20"/>
                <w:szCs w:val="20"/>
                <w:lang w:eastAsia="fr-FR"/>
              </w:rPr>
              <w:t xml:space="preserve"> </w:t>
            </w:r>
          </w:p>
          <w:p w14:paraId="13E19819" w14:textId="757B6727" w:rsidR="00200E3D" w:rsidRDefault="00287127" w:rsidP="00200E3D">
            <w:pPr>
              <w:spacing w:after="0" w:line="240" w:lineRule="auto"/>
              <w:jc w:val="center"/>
              <w:rPr>
                <w:rFonts w:ascii="Arial" w:hAnsi="Arial" w:cs="Arial"/>
                <w:sz w:val="20"/>
                <w:szCs w:val="20"/>
                <w:lang w:eastAsia="fr-FR"/>
              </w:rPr>
            </w:pPr>
            <w:r>
              <w:rPr>
                <w:rFonts w:ascii="Arial" w:hAnsi="Arial" w:cs="Arial"/>
                <w:sz w:val="20"/>
                <w:szCs w:val="20"/>
                <w:lang w:eastAsia="fr-FR"/>
              </w:rPr>
              <w:t>Chef de projet</w:t>
            </w:r>
            <w:r w:rsidR="003E0DEF">
              <w:rPr>
                <w:rFonts w:ascii="Arial" w:hAnsi="Arial" w:cs="Arial"/>
                <w:sz w:val="20"/>
                <w:szCs w:val="20"/>
                <w:lang w:eastAsia="fr-FR"/>
              </w:rPr>
              <w:t xml:space="preserve"> SMAP</w:t>
            </w:r>
          </w:p>
        </w:tc>
      </w:tr>
      <w:tr w:rsidR="00AA1BBD" w:rsidRPr="00E21717" w14:paraId="331D64EE" w14:textId="77777777" w:rsidTr="008E44D1">
        <w:trPr>
          <w:trHeight w:val="354"/>
        </w:trPr>
        <w:tc>
          <w:tcPr>
            <w:tcW w:w="10371" w:type="dxa"/>
            <w:gridSpan w:val="9"/>
            <w:shd w:val="clear" w:color="auto" w:fill="C6D9F1" w:themeFill="text2" w:themeFillTint="33"/>
            <w:vAlign w:val="center"/>
          </w:tcPr>
          <w:p w14:paraId="71ADC9A3" w14:textId="77777777" w:rsidR="00AA1BBD" w:rsidRPr="00883DA1" w:rsidRDefault="00D03E45" w:rsidP="00BA6124">
            <w:pPr>
              <w:spacing w:after="0" w:line="240" w:lineRule="auto"/>
              <w:ind w:left="-108" w:right="-108"/>
              <w:jc w:val="center"/>
              <w:rPr>
                <w:rFonts w:ascii="Arial" w:hAnsi="Arial" w:cs="Arial"/>
                <w:b/>
                <w:sz w:val="24"/>
                <w:szCs w:val="24"/>
                <w:lang w:eastAsia="fr-FR"/>
              </w:rPr>
            </w:pPr>
            <w:r w:rsidRPr="00883DA1">
              <w:rPr>
                <w:rFonts w:ascii="Arial" w:hAnsi="Arial" w:cs="Arial"/>
                <w:b/>
                <w:sz w:val="24"/>
                <w:szCs w:val="24"/>
                <w:lang w:eastAsia="fr-FR"/>
              </w:rPr>
              <w:t>Résumé décisionnel</w:t>
            </w:r>
          </w:p>
        </w:tc>
      </w:tr>
      <w:tr w:rsidR="00D03E45" w:rsidRPr="00E21717" w14:paraId="7C7A9FDD" w14:textId="77777777" w:rsidTr="008E44D1">
        <w:trPr>
          <w:trHeight w:val="278"/>
        </w:trPr>
        <w:tc>
          <w:tcPr>
            <w:tcW w:w="10371" w:type="dxa"/>
            <w:gridSpan w:val="9"/>
            <w:tcBorders>
              <w:bottom w:val="single" w:sz="4" w:space="0" w:color="auto"/>
            </w:tcBorders>
            <w:shd w:val="clear" w:color="auto" w:fill="auto"/>
            <w:vAlign w:val="center"/>
          </w:tcPr>
          <w:p w14:paraId="09B5DBE6" w14:textId="0F43900E" w:rsidR="00701B1B" w:rsidRDefault="00701B1B" w:rsidP="007101FE">
            <w:pPr>
              <w:spacing w:after="0" w:line="240" w:lineRule="auto"/>
              <w:ind w:right="-173"/>
              <w:rPr>
                <w:rFonts w:ascii="Arial" w:hAnsi="Arial" w:cs="Arial"/>
                <w:b/>
                <w:sz w:val="20"/>
                <w:szCs w:val="20"/>
                <w:lang w:eastAsia="fr-FR"/>
              </w:rPr>
            </w:pPr>
          </w:p>
          <w:p w14:paraId="2DFA14C5" w14:textId="77777777" w:rsidR="002E160A" w:rsidRDefault="002E160A" w:rsidP="007101FE">
            <w:pPr>
              <w:spacing w:after="0" w:line="240" w:lineRule="auto"/>
              <w:ind w:right="-173"/>
              <w:rPr>
                <w:rFonts w:ascii="Arial" w:hAnsi="Arial" w:cs="Arial"/>
                <w:b/>
                <w:sz w:val="20"/>
                <w:szCs w:val="20"/>
                <w:lang w:eastAsia="fr-FR"/>
              </w:rPr>
            </w:pPr>
          </w:p>
          <w:p w14:paraId="0622C4F3" w14:textId="3DD40596" w:rsidR="00D03E45" w:rsidRPr="008D12BD" w:rsidRDefault="005E5DDE" w:rsidP="0062174E">
            <w:pPr>
              <w:pStyle w:val="Paragraphedeliste"/>
              <w:numPr>
                <w:ilvl w:val="0"/>
                <w:numId w:val="12"/>
              </w:numPr>
              <w:spacing w:after="0" w:line="240" w:lineRule="auto"/>
              <w:ind w:right="-173"/>
              <w:contextualSpacing w:val="0"/>
              <w:rPr>
                <w:rFonts w:ascii="Arial" w:hAnsi="Arial" w:cs="Arial"/>
                <w:b/>
                <w:sz w:val="20"/>
                <w:szCs w:val="20"/>
                <w:lang w:eastAsia="fr-FR"/>
              </w:rPr>
            </w:pPr>
            <w:r>
              <w:rPr>
                <w:color w:val="1F3864"/>
                <w:lang w:eastAsia="fr-FR"/>
              </w:rPr>
              <w:t>L</w:t>
            </w:r>
            <w:r w:rsidR="00A835DC">
              <w:rPr>
                <w:color w:val="1F3864"/>
                <w:lang w:eastAsia="fr-FR"/>
              </w:rPr>
              <w:t>’une des 2</w:t>
            </w:r>
            <w:r>
              <w:rPr>
                <w:color w:val="1F3864"/>
                <w:lang w:eastAsia="fr-FR"/>
              </w:rPr>
              <w:t xml:space="preserve"> modalité</w:t>
            </w:r>
            <w:r w:rsidR="00A835DC">
              <w:rPr>
                <w:color w:val="1F3864"/>
                <w:lang w:eastAsia="fr-FR"/>
              </w:rPr>
              <w:t>s</w:t>
            </w:r>
            <w:r>
              <w:rPr>
                <w:color w:val="1F3864"/>
                <w:lang w:eastAsia="fr-FR"/>
              </w:rPr>
              <w:t xml:space="preserve"> du Travail Social</w:t>
            </w:r>
            <w:r w:rsidR="00A835DC">
              <w:rPr>
                <w:color w:val="1F3864"/>
                <w:lang w:eastAsia="fr-FR"/>
              </w:rPr>
              <w:t> -l’intervention</w:t>
            </w:r>
            <w:r>
              <w:rPr>
                <w:color w:val="1F3864"/>
                <w:lang w:eastAsia="fr-FR"/>
              </w:rPr>
              <w:t xml:space="preserve"> collective en direction des personnes accompagnées</w:t>
            </w:r>
            <w:r w:rsidR="00A835DC">
              <w:rPr>
                <w:color w:val="1F3864"/>
                <w:lang w:eastAsia="fr-FR"/>
              </w:rPr>
              <w:t>-,</w:t>
            </w:r>
            <w:r>
              <w:rPr>
                <w:color w:val="1F3864"/>
                <w:lang w:eastAsia="fr-FR"/>
              </w:rPr>
              <w:t xml:space="preserve"> est toujours </w:t>
            </w:r>
            <w:r w:rsidR="000D1A8B">
              <w:rPr>
                <w:color w:val="1F3864"/>
                <w:lang w:eastAsia="fr-FR"/>
              </w:rPr>
              <w:t>davantage</w:t>
            </w:r>
            <w:r>
              <w:rPr>
                <w:color w:val="1F3864"/>
                <w:lang w:eastAsia="fr-FR"/>
              </w:rPr>
              <w:t xml:space="preserve"> encouragée</w:t>
            </w:r>
            <w:r w:rsidR="00A835DC">
              <w:rPr>
                <w:color w:val="1F3864"/>
                <w:lang w:eastAsia="fr-FR"/>
              </w:rPr>
              <w:t xml:space="preserve"> par la D</w:t>
            </w:r>
            <w:r w:rsidR="000D1A8B">
              <w:rPr>
                <w:color w:val="1F3864"/>
                <w:lang w:eastAsia="fr-FR"/>
              </w:rPr>
              <w:t>DS</w:t>
            </w:r>
            <w:r>
              <w:rPr>
                <w:color w:val="1F3864"/>
                <w:lang w:eastAsia="fr-FR"/>
              </w:rPr>
              <w:t>, pour sortir de la seule approche non satisfaisante du « tout dispositif existant »</w:t>
            </w:r>
            <w:r w:rsidR="008D12BD">
              <w:rPr>
                <w:color w:val="1F3864"/>
                <w:lang w:eastAsia="fr-FR"/>
              </w:rPr>
              <w:t>, et pour co-con</w:t>
            </w:r>
            <w:r w:rsidR="00A835DC">
              <w:rPr>
                <w:color w:val="1F3864"/>
                <w:lang w:eastAsia="fr-FR"/>
              </w:rPr>
              <w:t>struire de telles actions</w:t>
            </w:r>
            <w:r w:rsidR="000D1A8B">
              <w:rPr>
                <w:color w:val="1F3864"/>
                <w:lang w:eastAsia="fr-FR"/>
              </w:rPr>
              <w:t xml:space="preserve"> collectives</w:t>
            </w:r>
            <w:r w:rsidR="00A835DC">
              <w:rPr>
                <w:color w:val="1F3864"/>
                <w:lang w:eastAsia="fr-FR"/>
              </w:rPr>
              <w:t xml:space="preserve"> avec l</w:t>
            </w:r>
            <w:r w:rsidR="008D12BD">
              <w:rPr>
                <w:color w:val="1F3864"/>
                <w:lang w:eastAsia="fr-FR"/>
              </w:rPr>
              <w:t>es personnes</w:t>
            </w:r>
            <w:r w:rsidR="00A835DC">
              <w:rPr>
                <w:color w:val="1F3864"/>
                <w:lang w:eastAsia="fr-FR"/>
              </w:rPr>
              <w:t xml:space="preserve"> accompagnées elles-mêmes</w:t>
            </w:r>
            <w:r>
              <w:rPr>
                <w:color w:val="1F3864"/>
                <w:lang w:eastAsia="fr-FR"/>
              </w:rPr>
              <w:t xml:space="preserve">. </w:t>
            </w:r>
            <w:r w:rsidR="008D12BD">
              <w:rPr>
                <w:color w:val="1F3864"/>
                <w:lang w:eastAsia="fr-FR"/>
              </w:rPr>
              <w:t>L’action collective en Travail Social apparaît une opportunité également, vu</w:t>
            </w:r>
            <w:r>
              <w:rPr>
                <w:color w:val="1F3864"/>
                <w:lang w:eastAsia="fr-FR"/>
              </w:rPr>
              <w:t xml:space="preserve"> la densité grandissante des problèmes sociaux qui ne peuvent plus se satisfaire d’une</w:t>
            </w:r>
            <w:r w:rsidR="000D1A8B">
              <w:rPr>
                <w:color w:val="1F3864"/>
                <w:lang w:eastAsia="fr-FR"/>
              </w:rPr>
              <w:t xml:space="preserve"> réponse</w:t>
            </w:r>
            <w:r>
              <w:rPr>
                <w:color w:val="1F3864"/>
                <w:lang w:eastAsia="fr-FR"/>
              </w:rPr>
              <w:t xml:space="preserve"> individuelle au regard des moyens et des problèmes d’attractivité des métiers du social.</w:t>
            </w:r>
          </w:p>
          <w:p w14:paraId="0270B9AD" w14:textId="0923380E" w:rsidR="00A835DC" w:rsidRPr="00A835DC" w:rsidRDefault="008D12BD" w:rsidP="0062174E">
            <w:pPr>
              <w:pStyle w:val="Paragraphedeliste"/>
              <w:numPr>
                <w:ilvl w:val="0"/>
                <w:numId w:val="12"/>
              </w:numPr>
              <w:spacing w:after="0" w:line="240" w:lineRule="auto"/>
              <w:ind w:right="-173"/>
              <w:contextualSpacing w:val="0"/>
              <w:rPr>
                <w:rFonts w:ascii="Arial" w:hAnsi="Arial" w:cs="Arial"/>
                <w:b/>
                <w:sz w:val="20"/>
                <w:szCs w:val="20"/>
                <w:lang w:eastAsia="fr-FR"/>
              </w:rPr>
            </w:pPr>
            <w:r>
              <w:rPr>
                <w:color w:val="1F3864"/>
                <w:lang w:eastAsia="fr-FR"/>
              </w:rPr>
              <w:t>Les travailleurs sociaux se montrent capables d’inventivité et de création dans les actions collectives. Cela participe à donner du sens à leur travail</w:t>
            </w:r>
            <w:r w:rsidR="000D1A8B">
              <w:rPr>
                <w:color w:val="1F3864"/>
                <w:lang w:eastAsia="fr-FR"/>
              </w:rPr>
              <w:t xml:space="preserve"> et </w:t>
            </w:r>
            <w:r>
              <w:rPr>
                <w:color w:val="1F3864"/>
                <w:lang w:eastAsia="fr-FR"/>
              </w:rPr>
              <w:t xml:space="preserve">les valorise. </w:t>
            </w:r>
            <w:r w:rsidR="00A835DC">
              <w:rPr>
                <w:color w:val="1F3864"/>
                <w:lang w:eastAsia="fr-FR"/>
              </w:rPr>
              <w:t>Le jeu social ou « Serious Game</w:t>
            </w:r>
            <w:r w:rsidR="000D1A8B">
              <w:rPr>
                <w:color w:val="1F3864"/>
                <w:lang w:eastAsia="fr-FR"/>
              </w:rPr>
              <w:t xml:space="preserve"> social</w:t>
            </w:r>
            <w:r w:rsidR="00A835DC">
              <w:rPr>
                <w:color w:val="1F3864"/>
                <w:lang w:eastAsia="fr-FR"/>
              </w:rPr>
              <w:t xml:space="preserve"> » est un outil parmi d’autres pour mener à bien des actions collectives. </w:t>
            </w:r>
            <w:r>
              <w:rPr>
                <w:color w:val="1F3864"/>
                <w:lang w:eastAsia="fr-FR"/>
              </w:rPr>
              <w:t xml:space="preserve">Des travailleurs sociaux de la DDS ont réalisé </w:t>
            </w:r>
            <w:r w:rsidR="00A835DC">
              <w:rPr>
                <w:color w:val="1F3864"/>
                <w:lang w:eastAsia="fr-FR"/>
              </w:rPr>
              <w:t xml:space="preserve">en particulier </w:t>
            </w:r>
            <w:r>
              <w:rPr>
                <w:color w:val="1F3864"/>
                <w:lang w:eastAsia="fr-FR"/>
              </w:rPr>
              <w:t xml:space="preserve">au moins 3 jeux pour amener à travailler de manière ludique et collective avec des personnes accompagnées. </w:t>
            </w:r>
          </w:p>
          <w:p w14:paraId="65510FD5" w14:textId="249990EA" w:rsidR="00A835DC" w:rsidRPr="00A835DC" w:rsidRDefault="008D12BD" w:rsidP="0062174E">
            <w:pPr>
              <w:pStyle w:val="Paragraphedeliste"/>
              <w:numPr>
                <w:ilvl w:val="0"/>
                <w:numId w:val="12"/>
              </w:numPr>
              <w:spacing w:after="0" w:line="240" w:lineRule="auto"/>
              <w:ind w:right="-173"/>
              <w:contextualSpacing w:val="0"/>
              <w:rPr>
                <w:rFonts w:ascii="Arial" w:hAnsi="Arial" w:cs="Arial"/>
                <w:b/>
                <w:sz w:val="20"/>
                <w:szCs w:val="20"/>
                <w:lang w:eastAsia="fr-FR"/>
              </w:rPr>
            </w:pPr>
            <w:r>
              <w:rPr>
                <w:color w:val="1F3864"/>
                <w:lang w:eastAsia="fr-FR"/>
              </w:rPr>
              <w:t xml:space="preserve">Les encourager à présenter leur travail à un collectif plus large est l’un des objectifs </w:t>
            </w:r>
            <w:r w:rsidR="00A835DC">
              <w:rPr>
                <w:color w:val="1F3864"/>
                <w:lang w:eastAsia="fr-FR"/>
              </w:rPr>
              <w:t xml:space="preserve">de valorisation </w:t>
            </w:r>
            <w:r>
              <w:rPr>
                <w:color w:val="1F3864"/>
                <w:lang w:eastAsia="fr-FR"/>
              </w:rPr>
              <w:t xml:space="preserve">de cette </w:t>
            </w:r>
            <w:r w:rsidR="008B5E35">
              <w:rPr>
                <w:color w:val="1F3864"/>
                <w:lang w:eastAsia="fr-FR"/>
              </w:rPr>
              <w:t>web conférence</w:t>
            </w:r>
            <w:r>
              <w:rPr>
                <w:color w:val="1F3864"/>
                <w:lang w:eastAsia="fr-FR"/>
              </w:rPr>
              <w:t xml:space="preserve"> que la plateforme Idéalco propose, pour tous </w:t>
            </w:r>
            <w:r w:rsidR="00A835DC">
              <w:rPr>
                <w:color w:val="1F3864"/>
                <w:lang w:eastAsia="fr-FR"/>
              </w:rPr>
              <w:t>les professionnels inscrits à leur</w:t>
            </w:r>
            <w:r>
              <w:rPr>
                <w:color w:val="1F3864"/>
                <w:lang w:eastAsia="fr-FR"/>
              </w:rPr>
              <w:t xml:space="preserve"> Communauté numér</w:t>
            </w:r>
            <w:r w:rsidR="00A835DC">
              <w:rPr>
                <w:color w:val="1F3864"/>
                <w:lang w:eastAsia="fr-FR"/>
              </w:rPr>
              <w:t>ique Habitat et Logement et à leur</w:t>
            </w:r>
            <w:r>
              <w:rPr>
                <w:color w:val="1F3864"/>
                <w:lang w:eastAsia="fr-FR"/>
              </w:rPr>
              <w:t xml:space="preserve"> Communauté numérique de l’Insertion, vu les thèmes de ces jeux. Cette </w:t>
            </w:r>
            <w:r w:rsidR="008B5E35">
              <w:rPr>
                <w:color w:val="1F3864"/>
                <w:lang w:eastAsia="fr-FR"/>
              </w:rPr>
              <w:t>Web conférence</w:t>
            </w:r>
            <w:r>
              <w:rPr>
                <w:color w:val="1F3864"/>
                <w:lang w:eastAsia="fr-FR"/>
              </w:rPr>
              <w:t xml:space="preserve"> prévue le jeudi 6 octobre de 14h30 à 16h30 mettra particulièrement à l’</w:t>
            </w:r>
            <w:r w:rsidR="00A835DC">
              <w:rPr>
                <w:color w:val="1F3864"/>
                <w:lang w:eastAsia="fr-FR"/>
              </w:rPr>
              <w:t xml:space="preserve">honneur le CD91 puisque sur </w:t>
            </w:r>
            <w:r>
              <w:rPr>
                <w:color w:val="1F3864"/>
                <w:lang w:eastAsia="fr-FR"/>
              </w:rPr>
              <w:t xml:space="preserve">4 jeux présentés, 3 d’entre eux </w:t>
            </w:r>
            <w:r w:rsidR="00A835DC">
              <w:rPr>
                <w:color w:val="1F3864"/>
                <w:lang w:eastAsia="fr-FR"/>
              </w:rPr>
              <w:t xml:space="preserve">le </w:t>
            </w:r>
            <w:r>
              <w:rPr>
                <w:color w:val="1F3864"/>
                <w:lang w:eastAsia="fr-FR"/>
              </w:rPr>
              <w:t>seront par des travailleurs sociaux de la DDS.</w:t>
            </w:r>
            <w:r w:rsidR="00A835DC">
              <w:rPr>
                <w:color w:val="1F3864"/>
                <w:lang w:eastAsia="fr-FR"/>
              </w:rPr>
              <w:t xml:space="preserve"> </w:t>
            </w:r>
          </w:p>
          <w:p w14:paraId="37E130BE" w14:textId="4965F5EA" w:rsidR="008D12BD" w:rsidRPr="002E160A" w:rsidRDefault="00A835DC" w:rsidP="0062174E">
            <w:pPr>
              <w:pStyle w:val="Paragraphedeliste"/>
              <w:numPr>
                <w:ilvl w:val="0"/>
                <w:numId w:val="12"/>
              </w:numPr>
              <w:spacing w:after="0" w:line="240" w:lineRule="auto"/>
              <w:ind w:right="-173"/>
              <w:contextualSpacing w:val="0"/>
              <w:rPr>
                <w:rFonts w:ascii="Arial" w:hAnsi="Arial" w:cs="Arial"/>
                <w:b/>
                <w:sz w:val="20"/>
                <w:szCs w:val="20"/>
                <w:lang w:eastAsia="fr-FR"/>
              </w:rPr>
            </w:pPr>
            <w:r>
              <w:rPr>
                <w:color w:val="1F3864"/>
                <w:lang w:eastAsia="fr-FR"/>
              </w:rPr>
              <w:t xml:space="preserve">Un moyen parmi d’autres de marquer la Semaine de l’Attractivité des Métiers du Social qui se </w:t>
            </w:r>
            <w:r w:rsidR="00CA3C14">
              <w:rPr>
                <w:color w:val="1F3864"/>
                <w:lang w:eastAsia="fr-FR"/>
              </w:rPr>
              <w:t>déroulera dans la continuité en Ile de France du 10 au 14 octobre 2022</w:t>
            </w:r>
          </w:p>
          <w:p w14:paraId="6920454E" w14:textId="77777777" w:rsidR="002E160A" w:rsidRPr="00CD6543" w:rsidRDefault="002E160A" w:rsidP="002E160A">
            <w:pPr>
              <w:pStyle w:val="Paragraphedeliste"/>
              <w:spacing w:after="0" w:line="240" w:lineRule="auto"/>
              <w:ind w:right="-173"/>
              <w:contextualSpacing w:val="0"/>
              <w:rPr>
                <w:rFonts w:ascii="Arial" w:hAnsi="Arial" w:cs="Arial"/>
                <w:b/>
                <w:sz w:val="20"/>
                <w:szCs w:val="20"/>
                <w:lang w:eastAsia="fr-FR"/>
              </w:rPr>
            </w:pPr>
          </w:p>
          <w:p w14:paraId="7EEA4589" w14:textId="77777777" w:rsidR="00D03E45" w:rsidRDefault="00D03E45" w:rsidP="007101FE">
            <w:pPr>
              <w:spacing w:after="0" w:line="240" w:lineRule="auto"/>
              <w:ind w:right="-173"/>
              <w:rPr>
                <w:rFonts w:ascii="Arial" w:hAnsi="Arial" w:cs="Arial"/>
                <w:b/>
                <w:sz w:val="20"/>
                <w:szCs w:val="20"/>
                <w:lang w:eastAsia="fr-FR"/>
              </w:rPr>
            </w:pPr>
          </w:p>
        </w:tc>
      </w:tr>
      <w:tr w:rsidR="00A204C5" w:rsidRPr="007874EA" w14:paraId="5AF78106" w14:textId="77777777" w:rsidTr="008E44D1">
        <w:trPr>
          <w:trHeight w:val="189"/>
        </w:trPr>
        <w:tc>
          <w:tcPr>
            <w:tcW w:w="2476" w:type="dxa"/>
            <w:gridSpan w:val="3"/>
            <w:shd w:val="clear" w:color="auto" w:fill="C6D9F1" w:themeFill="text2" w:themeFillTint="33"/>
            <w:vAlign w:val="center"/>
          </w:tcPr>
          <w:p w14:paraId="0753CE4F" w14:textId="77777777" w:rsidR="00A204C5" w:rsidRPr="007874EA" w:rsidRDefault="00A204C5" w:rsidP="00F73DDA">
            <w:pPr>
              <w:spacing w:after="0"/>
              <w:ind w:right="159"/>
              <w:jc w:val="right"/>
              <w:rPr>
                <w:rFonts w:ascii="Arial" w:hAnsi="Arial" w:cs="Arial"/>
                <w:b/>
                <w:sz w:val="20"/>
                <w:szCs w:val="20"/>
              </w:rPr>
            </w:pPr>
            <w:r w:rsidRPr="007874EA">
              <w:rPr>
                <w:rFonts w:ascii="Arial" w:hAnsi="Arial" w:cs="Arial"/>
                <w:b/>
                <w:sz w:val="20"/>
                <w:szCs w:val="20"/>
              </w:rPr>
              <w:t>Date</w:t>
            </w:r>
          </w:p>
        </w:tc>
        <w:tc>
          <w:tcPr>
            <w:tcW w:w="1011" w:type="dxa"/>
            <w:gridSpan w:val="2"/>
            <w:shd w:val="clear" w:color="auto" w:fill="C6D9F1" w:themeFill="text2" w:themeFillTint="33"/>
            <w:vAlign w:val="center"/>
          </w:tcPr>
          <w:p w14:paraId="351E6B44" w14:textId="77777777" w:rsidR="00A204C5" w:rsidRPr="007874EA" w:rsidRDefault="00A204C5" w:rsidP="00EC2805">
            <w:pPr>
              <w:spacing w:after="0"/>
              <w:ind w:right="34"/>
              <w:jc w:val="center"/>
              <w:rPr>
                <w:rFonts w:ascii="Arial" w:hAnsi="Arial" w:cs="Arial"/>
                <w:b/>
                <w:sz w:val="20"/>
                <w:szCs w:val="20"/>
              </w:rPr>
            </w:pPr>
            <w:r>
              <w:rPr>
                <w:rFonts w:ascii="Arial" w:hAnsi="Arial" w:cs="Arial"/>
                <w:b/>
                <w:sz w:val="20"/>
                <w:szCs w:val="20"/>
              </w:rPr>
              <w:t>Visa</w:t>
            </w:r>
          </w:p>
        </w:tc>
        <w:tc>
          <w:tcPr>
            <w:tcW w:w="6884" w:type="dxa"/>
            <w:gridSpan w:val="4"/>
            <w:shd w:val="clear" w:color="auto" w:fill="C6D9F1" w:themeFill="text2" w:themeFillTint="33"/>
            <w:vAlign w:val="center"/>
          </w:tcPr>
          <w:p w14:paraId="6B05DCE1" w14:textId="77777777" w:rsidR="00A204C5" w:rsidRPr="007874EA" w:rsidRDefault="00A204C5" w:rsidP="00EC2805">
            <w:pPr>
              <w:spacing w:after="0"/>
              <w:ind w:right="-425"/>
              <w:jc w:val="center"/>
              <w:rPr>
                <w:rFonts w:ascii="Arial" w:hAnsi="Arial" w:cs="Arial"/>
                <w:b/>
                <w:sz w:val="20"/>
                <w:szCs w:val="20"/>
              </w:rPr>
            </w:pPr>
            <w:r w:rsidRPr="00E0037D">
              <w:rPr>
                <w:rFonts w:ascii="Arial" w:hAnsi="Arial" w:cs="Arial"/>
                <w:b/>
                <w:sz w:val="20"/>
                <w:szCs w:val="20"/>
              </w:rPr>
              <w:t xml:space="preserve">Avis et préconisations </w:t>
            </w:r>
            <w:r w:rsidRPr="00E0037D">
              <w:rPr>
                <w:rFonts w:ascii="Arial" w:hAnsi="Arial" w:cs="Arial"/>
                <w:i/>
                <w:sz w:val="18"/>
                <w:szCs w:val="18"/>
              </w:rPr>
              <w:t>(informations indispensables à renseigner)</w:t>
            </w:r>
          </w:p>
        </w:tc>
      </w:tr>
      <w:tr w:rsidR="00A204C5" w:rsidRPr="007874EA" w14:paraId="20A0A4CA" w14:textId="77777777" w:rsidTr="008E44D1">
        <w:tc>
          <w:tcPr>
            <w:tcW w:w="1618" w:type="dxa"/>
            <w:tcBorders>
              <w:bottom w:val="single" w:sz="4" w:space="0" w:color="auto"/>
            </w:tcBorders>
            <w:shd w:val="clear" w:color="auto" w:fill="C6D9F1" w:themeFill="text2" w:themeFillTint="33"/>
            <w:vAlign w:val="center"/>
          </w:tcPr>
          <w:p w14:paraId="641DA290" w14:textId="77777777" w:rsidR="00A204C5" w:rsidRPr="007874EA" w:rsidRDefault="00A204C5" w:rsidP="00EC2805">
            <w:pPr>
              <w:spacing w:after="0" w:line="240" w:lineRule="auto"/>
              <w:ind w:right="34"/>
              <w:jc w:val="center"/>
              <w:rPr>
                <w:rFonts w:ascii="Arial" w:hAnsi="Arial" w:cs="Arial"/>
                <w:b/>
                <w:sz w:val="20"/>
                <w:szCs w:val="20"/>
                <w:lang w:eastAsia="fr-FR"/>
              </w:rPr>
            </w:pPr>
          </w:p>
          <w:p w14:paraId="5FF250EB" w14:textId="77777777" w:rsidR="00A204C5" w:rsidRPr="00E0037D" w:rsidRDefault="00A204C5" w:rsidP="00EC2805">
            <w:pPr>
              <w:spacing w:after="0" w:line="240" w:lineRule="auto"/>
              <w:ind w:right="34"/>
              <w:jc w:val="center"/>
              <w:rPr>
                <w:rFonts w:ascii="Arial" w:hAnsi="Arial" w:cs="Arial"/>
                <w:b/>
                <w:sz w:val="20"/>
                <w:szCs w:val="20"/>
                <w:lang w:eastAsia="fr-FR"/>
              </w:rPr>
            </w:pPr>
            <w:r w:rsidRPr="00E0037D">
              <w:rPr>
                <w:rFonts w:ascii="Arial" w:hAnsi="Arial" w:cs="Arial"/>
                <w:b/>
                <w:sz w:val="20"/>
                <w:szCs w:val="20"/>
                <w:lang w:eastAsia="fr-FR"/>
              </w:rPr>
              <w:t>DGA</w:t>
            </w:r>
            <w:r>
              <w:rPr>
                <w:rFonts w:ascii="Arial" w:hAnsi="Arial" w:cs="Arial"/>
                <w:b/>
                <w:sz w:val="20"/>
                <w:szCs w:val="20"/>
                <w:lang w:eastAsia="fr-FR"/>
              </w:rPr>
              <w:t>/SG</w:t>
            </w:r>
          </w:p>
          <w:p w14:paraId="6E1722B5" w14:textId="77777777" w:rsidR="00A204C5" w:rsidRPr="007874EA" w:rsidRDefault="00A204C5" w:rsidP="00EC2805">
            <w:pPr>
              <w:spacing w:after="0" w:line="240" w:lineRule="auto"/>
              <w:ind w:right="34"/>
              <w:jc w:val="center"/>
              <w:rPr>
                <w:rFonts w:ascii="Arial" w:hAnsi="Arial" w:cs="Arial"/>
                <w:b/>
                <w:sz w:val="20"/>
                <w:szCs w:val="20"/>
                <w:lang w:eastAsia="fr-FR"/>
              </w:rPr>
            </w:pPr>
          </w:p>
        </w:tc>
        <w:tc>
          <w:tcPr>
            <w:tcW w:w="858" w:type="dxa"/>
            <w:gridSpan w:val="2"/>
            <w:tcBorders>
              <w:bottom w:val="single" w:sz="4" w:space="0" w:color="auto"/>
            </w:tcBorders>
            <w:shd w:val="clear" w:color="auto" w:fill="FFFFFF" w:themeFill="background1"/>
            <w:vAlign w:val="center"/>
          </w:tcPr>
          <w:p w14:paraId="089B63B5" w14:textId="77777777" w:rsidR="00A204C5" w:rsidRDefault="00A204C5" w:rsidP="00EC2805">
            <w:pPr>
              <w:spacing w:after="0" w:line="240" w:lineRule="auto"/>
              <w:ind w:right="34"/>
              <w:jc w:val="center"/>
              <w:rPr>
                <w:rFonts w:ascii="Arial" w:hAnsi="Arial" w:cs="Arial"/>
                <w:sz w:val="20"/>
                <w:szCs w:val="20"/>
                <w:lang w:eastAsia="fr-FR"/>
              </w:rPr>
            </w:pPr>
          </w:p>
          <w:p w14:paraId="4C4CC43C" w14:textId="77777777" w:rsidR="00A204C5" w:rsidRDefault="00A204C5" w:rsidP="00EC2805">
            <w:pPr>
              <w:spacing w:after="0" w:line="240" w:lineRule="auto"/>
              <w:ind w:right="34"/>
              <w:jc w:val="center"/>
              <w:rPr>
                <w:rFonts w:ascii="Arial" w:hAnsi="Arial" w:cs="Arial"/>
                <w:sz w:val="20"/>
                <w:szCs w:val="20"/>
                <w:lang w:eastAsia="fr-FR"/>
              </w:rPr>
            </w:pPr>
          </w:p>
          <w:p w14:paraId="38111574" w14:textId="77777777" w:rsidR="00A204C5" w:rsidRDefault="00A204C5" w:rsidP="00EC2805">
            <w:pPr>
              <w:spacing w:after="0" w:line="240" w:lineRule="auto"/>
              <w:ind w:right="34"/>
              <w:jc w:val="center"/>
              <w:rPr>
                <w:rFonts w:ascii="Arial" w:hAnsi="Arial" w:cs="Arial"/>
                <w:sz w:val="20"/>
                <w:szCs w:val="20"/>
                <w:lang w:eastAsia="fr-FR"/>
              </w:rPr>
            </w:pPr>
          </w:p>
          <w:p w14:paraId="0270CCF3" w14:textId="77777777" w:rsidR="00A204C5" w:rsidRPr="007874EA" w:rsidRDefault="00A204C5" w:rsidP="00EC2805">
            <w:pPr>
              <w:spacing w:after="0" w:line="240" w:lineRule="auto"/>
              <w:ind w:right="34"/>
              <w:jc w:val="center"/>
              <w:rPr>
                <w:rFonts w:ascii="Arial" w:hAnsi="Arial" w:cs="Arial"/>
                <w:sz w:val="20"/>
                <w:szCs w:val="20"/>
                <w:lang w:eastAsia="fr-FR"/>
              </w:rPr>
            </w:pPr>
          </w:p>
        </w:tc>
        <w:tc>
          <w:tcPr>
            <w:tcW w:w="1011" w:type="dxa"/>
            <w:gridSpan w:val="2"/>
            <w:tcBorders>
              <w:bottom w:val="single" w:sz="4" w:space="0" w:color="auto"/>
            </w:tcBorders>
            <w:shd w:val="clear" w:color="auto" w:fill="FFFFFF" w:themeFill="background1"/>
            <w:vAlign w:val="center"/>
          </w:tcPr>
          <w:p w14:paraId="3C733688" w14:textId="77777777" w:rsidR="00A204C5" w:rsidRPr="007874EA" w:rsidRDefault="00A204C5" w:rsidP="00EC2805">
            <w:pPr>
              <w:spacing w:after="0" w:line="240" w:lineRule="auto"/>
              <w:ind w:right="34"/>
              <w:jc w:val="center"/>
              <w:rPr>
                <w:rFonts w:ascii="Arial" w:hAnsi="Arial" w:cs="Arial"/>
                <w:sz w:val="20"/>
                <w:szCs w:val="20"/>
                <w:lang w:eastAsia="fr-FR"/>
              </w:rPr>
            </w:pPr>
          </w:p>
          <w:p w14:paraId="2AFFD85A" w14:textId="77777777" w:rsidR="00A204C5" w:rsidRDefault="00A204C5" w:rsidP="00EC2805">
            <w:pPr>
              <w:spacing w:after="0" w:line="240" w:lineRule="auto"/>
              <w:ind w:right="34"/>
              <w:jc w:val="center"/>
              <w:rPr>
                <w:rFonts w:ascii="Arial" w:hAnsi="Arial" w:cs="Arial"/>
                <w:sz w:val="20"/>
                <w:szCs w:val="20"/>
                <w:lang w:eastAsia="fr-FR"/>
              </w:rPr>
            </w:pPr>
          </w:p>
          <w:p w14:paraId="341BB01D" w14:textId="77777777" w:rsidR="00A204C5" w:rsidRPr="007874EA" w:rsidRDefault="00A204C5" w:rsidP="00EC2805">
            <w:pPr>
              <w:spacing w:after="0" w:line="240" w:lineRule="auto"/>
              <w:ind w:right="34"/>
              <w:jc w:val="center"/>
              <w:rPr>
                <w:rFonts w:ascii="Arial" w:hAnsi="Arial" w:cs="Arial"/>
                <w:sz w:val="20"/>
                <w:szCs w:val="20"/>
                <w:lang w:eastAsia="fr-FR"/>
              </w:rPr>
            </w:pPr>
          </w:p>
          <w:p w14:paraId="254023F3" w14:textId="77777777" w:rsidR="00A204C5" w:rsidRDefault="00A204C5" w:rsidP="00EC2805">
            <w:pPr>
              <w:spacing w:after="0" w:line="240" w:lineRule="auto"/>
              <w:ind w:right="34"/>
              <w:rPr>
                <w:rFonts w:ascii="Arial" w:hAnsi="Arial" w:cs="Arial"/>
                <w:sz w:val="20"/>
                <w:szCs w:val="20"/>
                <w:lang w:eastAsia="fr-FR"/>
              </w:rPr>
            </w:pPr>
          </w:p>
        </w:tc>
        <w:tc>
          <w:tcPr>
            <w:tcW w:w="6884" w:type="dxa"/>
            <w:gridSpan w:val="4"/>
            <w:tcBorders>
              <w:bottom w:val="single" w:sz="4" w:space="0" w:color="auto"/>
            </w:tcBorders>
            <w:shd w:val="clear" w:color="auto" w:fill="FFFFFF" w:themeFill="background1"/>
            <w:vAlign w:val="center"/>
          </w:tcPr>
          <w:p w14:paraId="28AFEBD5" w14:textId="77777777" w:rsidR="00A204C5" w:rsidRDefault="00A204C5" w:rsidP="00EC2805">
            <w:pPr>
              <w:spacing w:after="0" w:line="240" w:lineRule="auto"/>
              <w:ind w:right="34"/>
              <w:rPr>
                <w:rFonts w:ascii="Arial" w:hAnsi="Arial" w:cs="Arial"/>
                <w:sz w:val="20"/>
                <w:szCs w:val="20"/>
                <w:lang w:eastAsia="fr-FR"/>
              </w:rPr>
            </w:pPr>
          </w:p>
          <w:p w14:paraId="7FF719F3" w14:textId="77777777" w:rsidR="00A204C5" w:rsidRDefault="00A204C5" w:rsidP="00EC2805">
            <w:pPr>
              <w:spacing w:after="0" w:line="240" w:lineRule="auto"/>
              <w:ind w:right="34"/>
              <w:rPr>
                <w:rFonts w:ascii="Arial" w:hAnsi="Arial" w:cs="Arial"/>
                <w:sz w:val="20"/>
                <w:szCs w:val="20"/>
                <w:lang w:eastAsia="fr-FR"/>
              </w:rPr>
            </w:pPr>
          </w:p>
          <w:p w14:paraId="45AB7BBC" w14:textId="77777777" w:rsidR="00A204C5" w:rsidRPr="007874EA" w:rsidRDefault="00A204C5" w:rsidP="00EC2805">
            <w:pPr>
              <w:spacing w:after="0" w:line="240" w:lineRule="auto"/>
              <w:ind w:right="34"/>
              <w:rPr>
                <w:rFonts w:ascii="Arial" w:hAnsi="Arial" w:cs="Arial"/>
                <w:sz w:val="20"/>
                <w:szCs w:val="20"/>
                <w:lang w:eastAsia="fr-FR"/>
              </w:rPr>
            </w:pPr>
          </w:p>
          <w:p w14:paraId="5EB6A9E5" w14:textId="77777777" w:rsidR="00A204C5" w:rsidRPr="007874EA" w:rsidRDefault="00A204C5" w:rsidP="00EC2805">
            <w:pPr>
              <w:spacing w:after="0" w:line="240" w:lineRule="auto"/>
              <w:ind w:right="34"/>
              <w:rPr>
                <w:rFonts w:ascii="Arial" w:hAnsi="Arial" w:cs="Arial"/>
                <w:sz w:val="20"/>
                <w:szCs w:val="20"/>
                <w:lang w:eastAsia="fr-FR"/>
              </w:rPr>
            </w:pPr>
          </w:p>
        </w:tc>
      </w:tr>
      <w:tr w:rsidR="00A204C5" w:rsidRPr="00702701" w14:paraId="4E662684" w14:textId="77777777" w:rsidTr="008E44D1">
        <w:trPr>
          <w:trHeight w:val="220"/>
        </w:trPr>
        <w:tc>
          <w:tcPr>
            <w:tcW w:w="2476" w:type="dxa"/>
            <w:gridSpan w:val="3"/>
            <w:shd w:val="clear" w:color="auto" w:fill="C6D9F1" w:themeFill="text2" w:themeFillTint="33"/>
            <w:vAlign w:val="center"/>
          </w:tcPr>
          <w:p w14:paraId="4DDE90C1" w14:textId="77777777" w:rsidR="00A204C5" w:rsidRPr="00E21717" w:rsidRDefault="00A204C5" w:rsidP="00F73DDA">
            <w:pPr>
              <w:spacing w:after="0"/>
              <w:ind w:right="159"/>
              <w:jc w:val="right"/>
              <w:rPr>
                <w:rFonts w:ascii="Arial" w:hAnsi="Arial" w:cs="Arial"/>
                <w:b/>
                <w:sz w:val="20"/>
                <w:szCs w:val="20"/>
              </w:rPr>
            </w:pPr>
            <w:r>
              <w:rPr>
                <w:rFonts w:ascii="Arial" w:hAnsi="Arial" w:cs="Arial"/>
                <w:b/>
                <w:sz w:val="20"/>
                <w:szCs w:val="20"/>
              </w:rPr>
              <w:t>Date</w:t>
            </w:r>
          </w:p>
        </w:tc>
        <w:tc>
          <w:tcPr>
            <w:tcW w:w="1011" w:type="dxa"/>
            <w:gridSpan w:val="2"/>
            <w:shd w:val="clear" w:color="auto" w:fill="C6D9F1" w:themeFill="text2" w:themeFillTint="33"/>
            <w:vAlign w:val="center"/>
          </w:tcPr>
          <w:p w14:paraId="6E641EDE" w14:textId="77777777" w:rsidR="00A204C5" w:rsidRPr="00E21717" w:rsidRDefault="00A204C5" w:rsidP="00EC2805">
            <w:pPr>
              <w:spacing w:after="0"/>
              <w:ind w:right="34"/>
              <w:jc w:val="center"/>
              <w:rPr>
                <w:rFonts w:ascii="Arial" w:hAnsi="Arial" w:cs="Arial"/>
                <w:b/>
                <w:sz w:val="20"/>
                <w:szCs w:val="20"/>
              </w:rPr>
            </w:pPr>
            <w:r>
              <w:rPr>
                <w:rFonts w:ascii="Arial" w:hAnsi="Arial" w:cs="Arial"/>
                <w:b/>
                <w:sz w:val="20"/>
                <w:szCs w:val="20"/>
              </w:rPr>
              <w:t>Visa</w:t>
            </w:r>
          </w:p>
        </w:tc>
        <w:tc>
          <w:tcPr>
            <w:tcW w:w="6884" w:type="dxa"/>
            <w:gridSpan w:val="4"/>
            <w:shd w:val="clear" w:color="auto" w:fill="C6D9F1" w:themeFill="text2" w:themeFillTint="33"/>
            <w:vAlign w:val="center"/>
          </w:tcPr>
          <w:p w14:paraId="120113ED" w14:textId="77777777" w:rsidR="00A204C5" w:rsidRPr="00E21717" w:rsidRDefault="00A204C5" w:rsidP="00EC2805">
            <w:pPr>
              <w:spacing w:after="0"/>
              <w:ind w:right="-425"/>
              <w:jc w:val="center"/>
              <w:rPr>
                <w:rFonts w:ascii="Arial" w:hAnsi="Arial" w:cs="Arial"/>
                <w:b/>
                <w:sz w:val="20"/>
                <w:szCs w:val="20"/>
              </w:rPr>
            </w:pPr>
            <w:r w:rsidRPr="00E21717">
              <w:rPr>
                <w:rFonts w:ascii="Arial" w:hAnsi="Arial" w:cs="Arial"/>
                <w:b/>
                <w:sz w:val="20"/>
                <w:szCs w:val="20"/>
              </w:rPr>
              <w:t>Observations éventuelles</w:t>
            </w:r>
          </w:p>
        </w:tc>
      </w:tr>
      <w:tr w:rsidR="00A204C5" w:rsidRPr="00702701" w14:paraId="0115E565" w14:textId="77777777" w:rsidTr="008E44D1">
        <w:tc>
          <w:tcPr>
            <w:tcW w:w="1618" w:type="dxa"/>
            <w:tcBorders>
              <w:bottom w:val="single" w:sz="4" w:space="0" w:color="auto"/>
            </w:tcBorders>
            <w:shd w:val="clear" w:color="auto" w:fill="C6D9F1" w:themeFill="text2" w:themeFillTint="33"/>
            <w:vAlign w:val="center"/>
          </w:tcPr>
          <w:p w14:paraId="3FE0715E" w14:textId="77777777" w:rsidR="00A204C5" w:rsidRDefault="00A204C5" w:rsidP="00EC2805">
            <w:pPr>
              <w:spacing w:after="0" w:line="240" w:lineRule="auto"/>
              <w:ind w:right="34"/>
              <w:jc w:val="center"/>
              <w:rPr>
                <w:rFonts w:ascii="Arial" w:hAnsi="Arial" w:cs="Arial"/>
                <w:sz w:val="20"/>
                <w:szCs w:val="20"/>
                <w:lang w:eastAsia="fr-FR"/>
              </w:rPr>
            </w:pPr>
          </w:p>
          <w:p w14:paraId="2069EDB4" w14:textId="77777777" w:rsidR="00A204C5" w:rsidRPr="00C82820" w:rsidRDefault="00A204C5" w:rsidP="00EC2805">
            <w:pPr>
              <w:spacing w:after="0" w:line="240" w:lineRule="auto"/>
              <w:ind w:right="34"/>
              <w:jc w:val="center"/>
              <w:rPr>
                <w:rFonts w:ascii="Arial" w:hAnsi="Arial" w:cs="Arial"/>
                <w:b/>
                <w:sz w:val="20"/>
                <w:szCs w:val="20"/>
                <w:lang w:eastAsia="fr-FR"/>
              </w:rPr>
            </w:pPr>
            <w:r w:rsidRPr="00C82820">
              <w:rPr>
                <w:rFonts w:ascii="Arial" w:hAnsi="Arial" w:cs="Arial"/>
                <w:b/>
                <w:sz w:val="20"/>
                <w:szCs w:val="20"/>
                <w:lang w:eastAsia="fr-FR"/>
              </w:rPr>
              <w:t>DGS</w:t>
            </w:r>
          </w:p>
          <w:p w14:paraId="1AD0E1F8" w14:textId="77777777" w:rsidR="00A204C5" w:rsidRDefault="00A204C5" w:rsidP="00EC2805">
            <w:pPr>
              <w:spacing w:after="0" w:line="240" w:lineRule="auto"/>
              <w:ind w:right="34"/>
              <w:jc w:val="center"/>
              <w:rPr>
                <w:rFonts w:ascii="Arial" w:hAnsi="Arial" w:cs="Arial"/>
                <w:sz w:val="20"/>
                <w:szCs w:val="20"/>
                <w:lang w:eastAsia="fr-FR"/>
              </w:rPr>
            </w:pPr>
          </w:p>
        </w:tc>
        <w:tc>
          <w:tcPr>
            <w:tcW w:w="858" w:type="dxa"/>
            <w:gridSpan w:val="2"/>
            <w:tcBorders>
              <w:bottom w:val="single" w:sz="4" w:space="0" w:color="auto"/>
            </w:tcBorders>
            <w:shd w:val="clear" w:color="auto" w:fill="FFFFFF" w:themeFill="background1"/>
            <w:vAlign w:val="center"/>
          </w:tcPr>
          <w:p w14:paraId="5A7996D2" w14:textId="77777777" w:rsidR="00A204C5" w:rsidRDefault="00A204C5" w:rsidP="00EC2805">
            <w:pPr>
              <w:spacing w:after="0" w:line="240" w:lineRule="auto"/>
              <w:ind w:right="34"/>
              <w:jc w:val="center"/>
              <w:rPr>
                <w:rFonts w:ascii="Arial" w:hAnsi="Arial" w:cs="Arial"/>
                <w:sz w:val="20"/>
                <w:szCs w:val="20"/>
                <w:lang w:eastAsia="fr-FR"/>
              </w:rPr>
            </w:pPr>
          </w:p>
          <w:p w14:paraId="059BEB2E" w14:textId="77777777" w:rsidR="00A204C5" w:rsidRDefault="00A204C5" w:rsidP="00EC2805">
            <w:pPr>
              <w:spacing w:after="0" w:line="240" w:lineRule="auto"/>
              <w:ind w:right="34"/>
              <w:jc w:val="center"/>
              <w:rPr>
                <w:rFonts w:ascii="Arial" w:hAnsi="Arial" w:cs="Arial"/>
                <w:sz w:val="20"/>
                <w:szCs w:val="20"/>
                <w:lang w:eastAsia="fr-FR"/>
              </w:rPr>
            </w:pPr>
          </w:p>
          <w:p w14:paraId="499A04F9" w14:textId="77777777" w:rsidR="00A204C5" w:rsidRDefault="00A204C5" w:rsidP="00EC2805">
            <w:pPr>
              <w:spacing w:after="0" w:line="240" w:lineRule="auto"/>
              <w:ind w:right="34"/>
              <w:jc w:val="center"/>
              <w:rPr>
                <w:rFonts w:ascii="Arial" w:hAnsi="Arial" w:cs="Arial"/>
                <w:sz w:val="20"/>
                <w:szCs w:val="20"/>
                <w:lang w:eastAsia="fr-FR"/>
              </w:rPr>
            </w:pPr>
          </w:p>
          <w:p w14:paraId="34BDA650" w14:textId="77777777" w:rsidR="00A204C5" w:rsidRPr="00C82820" w:rsidRDefault="00A204C5" w:rsidP="00EC2805">
            <w:pPr>
              <w:spacing w:after="0" w:line="240" w:lineRule="auto"/>
              <w:ind w:right="34"/>
              <w:jc w:val="center"/>
              <w:rPr>
                <w:rFonts w:ascii="Arial" w:hAnsi="Arial" w:cs="Arial"/>
                <w:sz w:val="20"/>
                <w:szCs w:val="20"/>
                <w:lang w:eastAsia="fr-FR"/>
              </w:rPr>
            </w:pPr>
          </w:p>
        </w:tc>
        <w:tc>
          <w:tcPr>
            <w:tcW w:w="1011" w:type="dxa"/>
            <w:gridSpan w:val="2"/>
            <w:tcBorders>
              <w:bottom w:val="single" w:sz="4" w:space="0" w:color="auto"/>
            </w:tcBorders>
            <w:shd w:val="clear" w:color="auto" w:fill="FFFFFF" w:themeFill="background1"/>
            <w:vAlign w:val="center"/>
          </w:tcPr>
          <w:p w14:paraId="6AA22D71" w14:textId="77777777" w:rsidR="00A204C5" w:rsidRDefault="00A204C5" w:rsidP="00EC2805">
            <w:pPr>
              <w:spacing w:after="0" w:line="240" w:lineRule="auto"/>
              <w:ind w:right="34"/>
              <w:jc w:val="center"/>
              <w:rPr>
                <w:rFonts w:ascii="Arial" w:hAnsi="Arial" w:cs="Arial"/>
                <w:sz w:val="20"/>
                <w:szCs w:val="20"/>
                <w:lang w:eastAsia="fr-FR"/>
              </w:rPr>
            </w:pPr>
          </w:p>
          <w:p w14:paraId="6AB634D8" w14:textId="77777777" w:rsidR="00A204C5" w:rsidRDefault="00A204C5" w:rsidP="00EC2805">
            <w:pPr>
              <w:spacing w:after="0" w:line="240" w:lineRule="auto"/>
              <w:ind w:right="34"/>
              <w:jc w:val="center"/>
              <w:rPr>
                <w:rFonts w:ascii="Arial" w:hAnsi="Arial" w:cs="Arial"/>
                <w:sz w:val="20"/>
                <w:szCs w:val="20"/>
                <w:lang w:eastAsia="fr-FR"/>
              </w:rPr>
            </w:pPr>
          </w:p>
          <w:p w14:paraId="6B1638C7" w14:textId="77777777" w:rsidR="00A204C5" w:rsidRDefault="00A204C5" w:rsidP="00EC2805">
            <w:pPr>
              <w:spacing w:after="0" w:line="240" w:lineRule="auto"/>
              <w:ind w:right="34"/>
              <w:jc w:val="center"/>
              <w:rPr>
                <w:rFonts w:ascii="Arial" w:hAnsi="Arial" w:cs="Arial"/>
                <w:sz w:val="20"/>
                <w:szCs w:val="20"/>
                <w:lang w:eastAsia="fr-FR"/>
              </w:rPr>
            </w:pPr>
          </w:p>
          <w:p w14:paraId="4E8D233A" w14:textId="77777777" w:rsidR="00A204C5" w:rsidRPr="00C82820" w:rsidRDefault="00A204C5" w:rsidP="00EC2805">
            <w:pPr>
              <w:spacing w:after="0" w:line="240" w:lineRule="auto"/>
              <w:ind w:right="34"/>
              <w:jc w:val="center"/>
              <w:rPr>
                <w:rFonts w:ascii="Arial" w:hAnsi="Arial" w:cs="Arial"/>
                <w:sz w:val="20"/>
                <w:szCs w:val="20"/>
                <w:lang w:eastAsia="fr-FR"/>
              </w:rPr>
            </w:pPr>
          </w:p>
        </w:tc>
        <w:tc>
          <w:tcPr>
            <w:tcW w:w="6884" w:type="dxa"/>
            <w:gridSpan w:val="4"/>
            <w:tcBorders>
              <w:bottom w:val="single" w:sz="4" w:space="0" w:color="auto"/>
            </w:tcBorders>
            <w:shd w:val="clear" w:color="auto" w:fill="FFFFFF" w:themeFill="background1"/>
            <w:vAlign w:val="center"/>
          </w:tcPr>
          <w:p w14:paraId="178D4881" w14:textId="77777777" w:rsidR="00A204C5" w:rsidRDefault="00A204C5" w:rsidP="00EC2805">
            <w:pPr>
              <w:spacing w:after="0" w:line="240" w:lineRule="auto"/>
              <w:ind w:right="34"/>
              <w:rPr>
                <w:rFonts w:ascii="Arial" w:hAnsi="Arial" w:cs="Arial"/>
                <w:sz w:val="20"/>
                <w:szCs w:val="20"/>
                <w:lang w:eastAsia="fr-FR"/>
              </w:rPr>
            </w:pPr>
          </w:p>
          <w:p w14:paraId="22234DF0" w14:textId="77777777" w:rsidR="00A204C5" w:rsidRDefault="00A204C5" w:rsidP="00EC2805">
            <w:pPr>
              <w:spacing w:after="0" w:line="240" w:lineRule="auto"/>
              <w:ind w:right="34"/>
              <w:rPr>
                <w:rFonts w:ascii="Arial" w:hAnsi="Arial" w:cs="Arial"/>
                <w:sz w:val="20"/>
                <w:szCs w:val="20"/>
                <w:lang w:eastAsia="fr-FR"/>
              </w:rPr>
            </w:pPr>
          </w:p>
          <w:p w14:paraId="3F71B832" w14:textId="77777777" w:rsidR="00A204C5" w:rsidRDefault="00A204C5" w:rsidP="00EC2805">
            <w:pPr>
              <w:spacing w:after="0" w:line="240" w:lineRule="auto"/>
              <w:ind w:right="34"/>
              <w:rPr>
                <w:rFonts w:ascii="Arial" w:hAnsi="Arial" w:cs="Arial"/>
                <w:sz w:val="20"/>
                <w:szCs w:val="20"/>
                <w:lang w:eastAsia="fr-FR"/>
              </w:rPr>
            </w:pPr>
          </w:p>
          <w:p w14:paraId="08B41F00" w14:textId="77777777" w:rsidR="00A204C5" w:rsidRPr="00C82820" w:rsidRDefault="00A204C5" w:rsidP="00EC2805">
            <w:pPr>
              <w:spacing w:after="0" w:line="240" w:lineRule="auto"/>
              <w:ind w:right="34"/>
              <w:rPr>
                <w:rFonts w:ascii="Arial" w:hAnsi="Arial" w:cs="Arial"/>
                <w:sz w:val="20"/>
                <w:szCs w:val="20"/>
                <w:lang w:eastAsia="fr-FR"/>
              </w:rPr>
            </w:pPr>
          </w:p>
        </w:tc>
      </w:tr>
      <w:tr w:rsidR="00A204C5" w:rsidRPr="00702701" w14:paraId="27D04EEE" w14:textId="77777777" w:rsidTr="008E44D1">
        <w:tc>
          <w:tcPr>
            <w:tcW w:w="1618" w:type="dxa"/>
            <w:tcBorders>
              <w:bottom w:val="single" w:sz="4" w:space="0" w:color="auto"/>
            </w:tcBorders>
            <w:shd w:val="clear" w:color="auto" w:fill="C6D9F1" w:themeFill="text2" w:themeFillTint="33"/>
            <w:vAlign w:val="center"/>
          </w:tcPr>
          <w:p w14:paraId="400E157B" w14:textId="77777777" w:rsidR="00A204C5" w:rsidRDefault="00A204C5" w:rsidP="00EC2805">
            <w:pPr>
              <w:spacing w:after="0" w:line="240" w:lineRule="auto"/>
              <w:ind w:right="34"/>
              <w:jc w:val="center"/>
              <w:rPr>
                <w:rFonts w:ascii="Arial" w:hAnsi="Arial" w:cs="Arial"/>
                <w:b/>
                <w:sz w:val="20"/>
                <w:szCs w:val="20"/>
                <w:lang w:eastAsia="fr-FR"/>
              </w:rPr>
            </w:pPr>
            <w:r>
              <w:rPr>
                <w:rFonts w:ascii="Arial" w:hAnsi="Arial" w:cs="Arial"/>
                <w:b/>
                <w:sz w:val="20"/>
                <w:szCs w:val="20"/>
                <w:lang w:eastAsia="fr-FR"/>
              </w:rPr>
              <w:t xml:space="preserve">VP, </w:t>
            </w:r>
          </w:p>
          <w:p w14:paraId="775AD597" w14:textId="77777777" w:rsidR="00A204C5" w:rsidRPr="003C49BD" w:rsidRDefault="00A204C5" w:rsidP="00EC2805">
            <w:pPr>
              <w:spacing w:after="0" w:line="240" w:lineRule="auto"/>
              <w:ind w:right="34"/>
              <w:jc w:val="center"/>
              <w:rPr>
                <w:rFonts w:ascii="Arial" w:hAnsi="Arial" w:cs="Arial"/>
                <w:sz w:val="20"/>
                <w:szCs w:val="20"/>
                <w:lang w:eastAsia="fr-FR"/>
              </w:rPr>
            </w:pPr>
            <w:r>
              <w:rPr>
                <w:rFonts w:ascii="Arial" w:hAnsi="Arial" w:cs="Arial"/>
                <w:b/>
                <w:sz w:val="20"/>
                <w:szCs w:val="20"/>
                <w:lang w:eastAsia="fr-FR"/>
              </w:rPr>
              <w:t xml:space="preserve">Pdt délégué, ou </w:t>
            </w:r>
            <w:r w:rsidRPr="00D9016A">
              <w:rPr>
                <w:rFonts w:ascii="Arial" w:hAnsi="Arial" w:cs="Arial"/>
                <w:b/>
                <w:sz w:val="20"/>
                <w:szCs w:val="20"/>
                <w:lang w:eastAsia="fr-FR"/>
              </w:rPr>
              <w:t>Cons</w:t>
            </w:r>
            <w:r>
              <w:rPr>
                <w:rFonts w:ascii="Arial" w:hAnsi="Arial" w:cs="Arial"/>
                <w:b/>
                <w:sz w:val="20"/>
                <w:szCs w:val="20"/>
                <w:lang w:eastAsia="fr-FR"/>
              </w:rPr>
              <w:t>eiller départemental</w:t>
            </w:r>
          </w:p>
        </w:tc>
        <w:tc>
          <w:tcPr>
            <w:tcW w:w="858" w:type="dxa"/>
            <w:gridSpan w:val="2"/>
            <w:tcBorders>
              <w:bottom w:val="single" w:sz="4" w:space="0" w:color="auto"/>
            </w:tcBorders>
            <w:shd w:val="clear" w:color="auto" w:fill="FFFFFF" w:themeFill="background1"/>
            <w:vAlign w:val="center"/>
          </w:tcPr>
          <w:p w14:paraId="72C0F937" w14:textId="77777777" w:rsidR="00A204C5" w:rsidRDefault="00A204C5" w:rsidP="00EC2805">
            <w:pPr>
              <w:spacing w:after="0" w:line="240" w:lineRule="auto"/>
              <w:ind w:right="34"/>
              <w:jc w:val="center"/>
              <w:rPr>
                <w:rFonts w:ascii="Arial" w:hAnsi="Arial" w:cs="Arial"/>
                <w:sz w:val="20"/>
                <w:szCs w:val="20"/>
                <w:lang w:eastAsia="fr-FR"/>
              </w:rPr>
            </w:pPr>
          </w:p>
          <w:p w14:paraId="70259A74" w14:textId="77777777" w:rsidR="00A204C5" w:rsidRDefault="00A204C5" w:rsidP="00EC2805">
            <w:pPr>
              <w:spacing w:after="0" w:line="240" w:lineRule="auto"/>
              <w:ind w:right="34"/>
              <w:jc w:val="center"/>
              <w:rPr>
                <w:rFonts w:ascii="Arial" w:hAnsi="Arial" w:cs="Arial"/>
                <w:sz w:val="20"/>
                <w:szCs w:val="20"/>
                <w:lang w:eastAsia="fr-FR"/>
              </w:rPr>
            </w:pPr>
          </w:p>
          <w:p w14:paraId="6DA34E7F" w14:textId="77777777" w:rsidR="00A204C5" w:rsidRDefault="00A204C5" w:rsidP="00EC2805">
            <w:pPr>
              <w:spacing w:after="0" w:line="240" w:lineRule="auto"/>
              <w:ind w:right="34"/>
              <w:jc w:val="center"/>
              <w:rPr>
                <w:rFonts w:ascii="Arial" w:hAnsi="Arial" w:cs="Arial"/>
                <w:sz w:val="20"/>
                <w:szCs w:val="20"/>
                <w:lang w:eastAsia="fr-FR"/>
              </w:rPr>
            </w:pPr>
          </w:p>
          <w:p w14:paraId="2D074FCE" w14:textId="77777777" w:rsidR="00A204C5" w:rsidRPr="00C82820" w:rsidRDefault="00A204C5" w:rsidP="00EC2805">
            <w:pPr>
              <w:spacing w:after="0" w:line="240" w:lineRule="auto"/>
              <w:ind w:right="34"/>
              <w:jc w:val="center"/>
              <w:rPr>
                <w:rFonts w:ascii="Arial" w:hAnsi="Arial" w:cs="Arial"/>
                <w:sz w:val="20"/>
                <w:szCs w:val="20"/>
                <w:lang w:eastAsia="fr-FR"/>
              </w:rPr>
            </w:pPr>
          </w:p>
        </w:tc>
        <w:tc>
          <w:tcPr>
            <w:tcW w:w="1011" w:type="dxa"/>
            <w:gridSpan w:val="2"/>
            <w:tcBorders>
              <w:bottom w:val="single" w:sz="4" w:space="0" w:color="auto"/>
            </w:tcBorders>
            <w:shd w:val="clear" w:color="auto" w:fill="FFFFFF" w:themeFill="background1"/>
            <w:vAlign w:val="center"/>
          </w:tcPr>
          <w:p w14:paraId="0C8D5A72" w14:textId="77777777" w:rsidR="00A204C5" w:rsidRDefault="00A204C5" w:rsidP="00EC2805">
            <w:pPr>
              <w:spacing w:after="0" w:line="240" w:lineRule="auto"/>
              <w:ind w:right="34"/>
              <w:jc w:val="center"/>
              <w:rPr>
                <w:rFonts w:ascii="Arial" w:hAnsi="Arial" w:cs="Arial"/>
                <w:sz w:val="20"/>
                <w:szCs w:val="20"/>
                <w:lang w:eastAsia="fr-FR"/>
              </w:rPr>
            </w:pPr>
          </w:p>
          <w:p w14:paraId="25D37B44" w14:textId="77777777" w:rsidR="00A204C5" w:rsidRDefault="00A204C5" w:rsidP="00EC2805">
            <w:pPr>
              <w:spacing w:after="0" w:line="240" w:lineRule="auto"/>
              <w:ind w:right="34"/>
              <w:jc w:val="center"/>
              <w:rPr>
                <w:rFonts w:ascii="Arial" w:hAnsi="Arial" w:cs="Arial"/>
                <w:sz w:val="20"/>
                <w:szCs w:val="20"/>
                <w:lang w:eastAsia="fr-FR"/>
              </w:rPr>
            </w:pPr>
          </w:p>
          <w:p w14:paraId="3D2CADDB" w14:textId="77777777" w:rsidR="00A204C5" w:rsidRDefault="00A204C5" w:rsidP="00EC2805">
            <w:pPr>
              <w:spacing w:after="0" w:line="240" w:lineRule="auto"/>
              <w:ind w:right="34"/>
              <w:jc w:val="center"/>
              <w:rPr>
                <w:rFonts w:ascii="Arial" w:hAnsi="Arial" w:cs="Arial"/>
                <w:sz w:val="20"/>
                <w:szCs w:val="20"/>
                <w:lang w:eastAsia="fr-FR"/>
              </w:rPr>
            </w:pPr>
          </w:p>
          <w:p w14:paraId="76166F57" w14:textId="77777777" w:rsidR="00A204C5" w:rsidRPr="00C82820" w:rsidRDefault="00A204C5" w:rsidP="00EC2805">
            <w:pPr>
              <w:spacing w:after="0" w:line="240" w:lineRule="auto"/>
              <w:ind w:right="34"/>
              <w:jc w:val="center"/>
              <w:rPr>
                <w:rFonts w:ascii="Arial" w:hAnsi="Arial" w:cs="Arial"/>
                <w:sz w:val="20"/>
                <w:szCs w:val="20"/>
                <w:lang w:eastAsia="fr-FR"/>
              </w:rPr>
            </w:pPr>
          </w:p>
        </w:tc>
        <w:tc>
          <w:tcPr>
            <w:tcW w:w="6884" w:type="dxa"/>
            <w:gridSpan w:val="4"/>
            <w:tcBorders>
              <w:bottom w:val="single" w:sz="4" w:space="0" w:color="auto"/>
            </w:tcBorders>
            <w:shd w:val="clear" w:color="auto" w:fill="FFFFFF" w:themeFill="background1"/>
            <w:vAlign w:val="center"/>
          </w:tcPr>
          <w:p w14:paraId="55BA5311" w14:textId="77777777" w:rsidR="00A204C5" w:rsidRDefault="00A204C5" w:rsidP="00EC2805">
            <w:pPr>
              <w:spacing w:after="0" w:line="240" w:lineRule="auto"/>
              <w:ind w:right="34"/>
              <w:rPr>
                <w:rFonts w:ascii="Arial" w:hAnsi="Arial" w:cs="Arial"/>
                <w:sz w:val="20"/>
                <w:szCs w:val="20"/>
                <w:lang w:eastAsia="fr-FR"/>
              </w:rPr>
            </w:pPr>
          </w:p>
          <w:p w14:paraId="681193C2" w14:textId="77777777" w:rsidR="00A204C5" w:rsidRDefault="00A204C5" w:rsidP="00EC2805">
            <w:pPr>
              <w:spacing w:after="0" w:line="240" w:lineRule="auto"/>
              <w:ind w:right="34"/>
              <w:rPr>
                <w:rFonts w:ascii="Arial" w:hAnsi="Arial" w:cs="Arial"/>
                <w:sz w:val="20"/>
                <w:szCs w:val="20"/>
                <w:lang w:eastAsia="fr-FR"/>
              </w:rPr>
            </w:pPr>
          </w:p>
          <w:p w14:paraId="055E587D" w14:textId="77777777" w:rsidR="00A204C5" w:rsidRDefault="00A204C5" w:rsidP="00EC2805">
            <w:pPr>
              <w:spacing w:after="0" w:line="240" w:lineRule="auto"/>
              <w:ind w:right="34"/>
              <w:rPr>
                <w:rFonts w:ascii="Arial" w:hAnsi="Arial" w:cs="Arial"/>
                <w:sz w:val="20"/>
                <w:szCs w:val="20"/>
                <w:lang w:eastAsia="fr-FR"/>
              </w:rPr>
            </w:pPr>
          </w:p>
          <w:p w14:paraId="0F75732D" w14:textId="77777777" w:rsidR="00A204C5" w:rsidRPr="00C82820" w:rsidRDefault="00A204C5" w:rsidP="00EC2805">
            <w:pPr>
              <w:spacing w:after="0" w:line="240" w:lineRule="auto"/>
              <w:ind w:right="34"/>
              <w:rPr>
                <w:rFonts w:ascii="Arial" w:hAnsi="Arial" w:cs="Arial"/>
                <w:sz w:val="20"/>
                <w:szCs w:val="20"/>
                <w:lang w:eastAsia="fr-FR"/>
              </w:rPr>
            </w:pPr>
          </w:p>
        </w:tc>
      </w:tr>
      <w:tr w:rsidR="00A204C5" w:rsidRPr="00702701" w14:paraId="69D5F749" w14:textId="77777777" w:rsidTr="008E44D1">
        <w:trPr>
          <w:trHeight w:val="283"/>
        </w:trPr>
        <w:tc>
          <w:tcPr>
            <w:tcW w:w="10371" w:type="dxa"/>
            <w:gridSpan w:val="9"/>
            <w:shd w:val="clear" w:color="auto" w:fill="C6D9F1" w:themeFill="text2" w:themeFillTint="33"/>
            <w:vAlign w:val="center"/>
          </w:tcPr>
          <w:p w14:paraId="7D70C22B" w14:textId="77777777" w:rsidR="00A204C5" w:rsidRPr="0092391B" w:rsidRDefault="00A204C5" w:rsidP="00EC2805">
            <w:pPr>
              <w:spacing w:after="0" w:line="240" w:lineRule="auto"/>
              <w:ind w:right="-426"/>
              <w:jc w:val="center"/>
              <w:rPr>
                <w:rFonts w:ascii="Arial" w:hAnsi="Arial" w:cs="Arial"/>
                <w:b/>
                <w:sz w:val="20"/>
                <w:szCs w:val="20"/>
                <w:lang w:eastAsia="fr-FR"/>
              </w:rPr>
            </w:pPr>
            <w:r>
              <w:rPr>
                <w:rFonts w:ascii="Arial" w:hAnsi="Arial" w:cs="Arial"/>
                <w:b/>
                <w:sz w:val="20"/>
                <w:szCs w:val="20"/>
                <w:lang w:eastAsia="fr-FR"/>
              </w:rPr>
              <w:t>Décision du destinataire</w:t>
            </w:r>
          </w:p>
        </w:tc>
      </w:tr>
      <w:tr w:rsidR="00A204C5" w:rsidRPr="00702701" w14:paraId="1D20FBF4" w14:textId="77777777" w:rsidTr="008E44D1">
        <w:trPr>
          <w:trHeight w:val="445"/>
        </w:trPr>
        <w:tc>
          <w:tcPr>
            <w:tcW w:w="10371" w:type="dxa"/>
            <w:gridSpan w:val="9"/>
            <w:shd w:val="clear" w:color="auto" w:fill="auto"/>
            <w:vAlign w:val="center"/>
          </w:tcPr>
          <w:p w14:paraId="507C9B89" w14:textId="77777777" w:rsidR="00A204C5" w:rsidRPr="00702701" w:rsidRDefault="00A204C5" w:rsidP="00EC2805">
            <w:pPr>
              <w:spacing w:before="120" w:after="0" w:line="240" w:lineRule="auto"/>
              <w:ind w:right="34"/>
              <w:rPr>
                <w:rFonts w:ascii="Arial" w:hAnsi="Arial" w:cs="Arial"/>
                <w:sz w:val="20"/>
                <w:szCs w:val="20"/>
                <w:lang w:eastAsia="fr-FR"/>
              </w:rPr>
            </w:pPr>
            <w:r w:rsidRPr="00702701">
              <w:rPr>
                <w:rFonts w:ascii="Arial" w:hAnsi="Arial" w:cs="Arial"/>
                <w:sz w:val="20"/>
                <w:szCs w:val="20"/>
                <w:lang w:eastAsia="fr-FR"/>
              </w:rPr>
              <w:sym w:font="Wingdings" w:char="F072"/>
            </w:r>
            <w:r>
              <w:rPr>
                <w:rFonts w:ascii="Arial" w:hAnsi="Arial" w:cs="Arial"/>
                <w:sz w:val="20"/>
                <w:szCs w:val="20"/>
                <w:lang w:eastAsia="fr-FR"/>
              </w:rPr>
              <w:t xml:space="preserve"> Avis favorable</w:t>
            </w:r>
          </w:p>
          <w:p w14:paraId="5767C5D0" w14:textId="77777777" w:rsidR="00A204C5" w:rsidRDefault="00A204C5" w:rsidP="00EC2805">
            <w:pPr>
              <w:spacing w:after="0" w:line="240" w:lineRule="auto"/>
              <w:ind w:right="34"/>
              <w:rPr>
                <w:rFonts w:ascii="Arial" w:hAnsi="Arial" w:cs="Arial"/>
                <w:sz w:val="20"/>
                <w:szCs w:val="20"/>
                <w:lang w:eastAsia="fr-FR"/>
              </w:rPr>
            </w:pPr>
            <w:r w:rsidRPr="00702701">
              <w:rPr>
                <w:rFonts w:ascii="Arial" w:hAnsi="Arial" w:cs="Arial"/>
                <w:sz w:val="20"/>
                <w:szCs w:val="20"/>
                <w:lang w:eastAsia="fr-FR"/>
              </w:rPr>
              <w:sym w:font="Wingdings" w:char="F072"/>
            </w:r>
            <w:r>
              <w:rPr>
                <w:rFonts w:ascii="Arial" w:hAnsi="Arial" w:cs="Arial"/>
                <w:sz w:val="20"/>
                <w:szCs w:val="20"/>
                <w:lang w:eastAsia="fr-FR"/>
              </w:rPr>
              <w:t xml:space="preserve"> Avis favorable avec révisions ou compléments demandés</w:t>
            </w:r>
          </w:p>
          <w:p w14:paraId="431C9DBF" w14:textId="77777777" w:rsidR="00A204C5" w:rsidRDefault="00A204C5" w:rsidP="00EC2805">
            <w:pPr>
              <w:spacing w:after="0" w:line="240" w:lineRule="auto"/>
              <w:ind w:right="34"/>
              <w:rPr>
                <w:rFonts w:ascii="Arial" w:hAnsi="Arial" w:cs="Arial"/>
                <w:sz w:val="20"/>
                <w:szCs w:val="20"/>
                <w:lang w:eastAsia="fr-FR"/>
              </w:rPr>
            </w:pPr>
            <w:r w:rsidRPr="00702701">
              <w:rPr>
                <w:rFonts w:ascii="Arial" w:hAnsi="Arial" w:cs="Arial"/>
                <w:sz w:val="20"/>
                <w:szCs w:val="20"/>
                <w:lang w:eastAsia="fr-FR"/>
              </w:rPr>
              <w:sym w:font="Wingdings" w:char="F072"/>
            </w:r>
            <w:r>
              <w:rPr>
                <w:rFonts w:ascii="Arial" w:hAnsi="Arial" w:cs="Arial"/>
                <w:sz w:val="20"/>
                <w:szCs w:val="20"/>
                <w:lang w:eastAsia="fr-FR"/>
              </w:rPr>
              <w:t xml:space="preserve"> Avis défavorable</w:t>
            </w:r>
          </w:p>
          <w:p w14:paraId="131E3808" w14:textId="1D8B06E2" w:rsidR="00A204C5" w:rsidRDefault="00A204C5" w:rsidP="00EC2805">
            <w:pPr>
              <w:tabs>
                <w:tab w:val="left" w:leader="dot" w:pos="9875"/>
              </w:tabs>
              <w:spacing w:after="0" w:line="240" w:lineRule="auto"/>
              <w:ind w:right="34"/>
              <w:rPr>
                <w:rFonts w:ascii="Arial" w:hAnsi="Arial" w:cs="Arial"/>
                <w:sz w:val="20"/>
                <w:szCs w:val="20"/>
                <w:lang w:eastAsia="fr-FR"/>
              </w:rPr>
            </w:pPr>
            <w:r>
              <w:rPr>
                <w:rFonts w:ascii="Arial" w:hAnsi="Arial" w:cs="Arial"/>
                <w:sz w:val="20"/>
                <w:szCs w:val="20"/>
                <w:lang w:eastAsia="fr-FR"/>
              </w:rPr>
              <w:t xml:space="preserve">Observations : </w:t>
            </w:r>
            <w:r>
              <w:rPr>
                <w:rFonts w:ascii="Arial" w:hAnsi="Arial" w:cs="Arial"/>
                <w:sz w:val="20"/>
                <w:szCs w:val="20"/>
                <w:lang w:eastAsia="fr-FR"/>
              </w:rPr>
              <w:tab/>
            </w:r>
          </w:p>
          <w:p w14:paraId="73AEF1C1" w14:textId="77777777" w:rsidR="00307180" w:rsidRDefault="00307180" w:rsidP="00EC2805">
            <w:pPr>
              <w:tabs>
                <w:tab w:val="left" w:leader="dot" w:pos="9875"/>
              </w:tabs>
              <w:spacing w:after="0" w:line="240" w:lineRule="auto"/>
              <w:ind w:right="34"/>
              <w:rPr>
                <w:rFonts w:ascii="Arial" w:hAnsi="Arial" w:cs="Arial"/>
                <w:sz w:val="20"/>
                <w:szCs w:val="20"/>
                <w:lang w:eastAsia="fr-FR"/>
              </w:rPr>
            </w:pPr>
            <w:r>
              <w:rPr>
                <w:rFonts w:ascii="Arial" w:hAnsi="Arial" w:cs="Arial"/>
                <w:sz w:val="20"/>
                <w:szCs w:val="20"/>
                <w:lang w:eastAsia="fr-FR"/>
              </w:rPr>
              <w:tab/>
            </w:r>
          </w:p>
          <w:p w14:paraId="0958577D" w14:textId="160FB567" w:rsidR="002E160A" w:rsidRPr="00C42E08" w:rsidRDefault="002E160A" w:rsidP="00EC2805">
            <w:pPr>
              <w:tabs>
                <w:tab w:val="left" w:leader="dot" w:pos="9875"/>
              </w:tabs>
              <w:spacing w:after="0" w:line="240" w:lineRule="auto"/>
              <w:ind w:right="34"/>
              <w:rPr>
                <w:rFonts w:ascii="Arial" w:hAnsi="Arial" w:cs="Arial"/>
                <w:sz w:val="20"/>
                <w:szCs w:val="20"/>
                <w:lang w:eastAsia="fr-FR"/>
              </w:rPr>
            </w:pPr>
          </w:p>
        </w:tc>
      </w:tr>
      <w:tr w:rsidR="00A204C5" w:rsidRPr="00702701" w14:paraId="4945F771" w14:textId="77777777" w:rsidTr="008E44D1">
        <w:trPr>
          <w:trHeight w:val="293"/>
        </w:trPr>
        <w:tc>
          <w:tcPr>
            <w:tcW w:w="10371" w:type="dxa"/>
            <w:gridSpan w:val="9"/>
            <w:shd w:val="clear" w:color="auto" w:fill="C6D9F1" w:themeFill="text2" w:themeFillTint="33"/>
            <w:vAlign w:val="center"/>
          </w:tcPr>
          <w:p w14:paraId="156E7332" w14:textId="77777777" w:rsidR="00A204C5" w:rsidRPr="0092391B" w:rsidRDefault="00A204C5" w:rsidP="00EC2805">
            <w:pPr>
              <w:spacing w:after="0" w:line="240" w:lineRule="auto"/>
              <w:ind w:right="-426"/>
              <w:jc w:val="center"/>
              <w:rPr>
                <w:rFonts w:ascii="Arial" w:hAnsi="Arial" w:cs="Arial"/>
                <w:b/>
                <w:sz w:val="20"/>
                <w:szCs w:val="20"/>
                <w:lang w:eastAsia="fr-FR"/>
              </w:rPr>
            </w:pPr>
            <w:r w:rsidRPr="0092391B">
              <w:rPr>
                <w:rFonts w:ascii="Arial" w:hAnsi="Arial" w:cs="Arial"/>
                <w:b/>
                <w:sz w:val="20"/>
                <w:szCs w:val="20"/>
                <w:lang w:eastAsia="fr-FR"/>
              </w:rPr>
              <w:lastRenderedPageBreak/>
              <w:t>Suites données</w:t>
            </w:r>
          </w:p>
        </w:tc>
      </w:tr>
      <w:tr w:rsidR="00A204C5" w:rsidRPr="00702701" w14:paraId="77D1F58D" w14:textId="77777777" w:rsidTr="008E44D1">
        <w:trPr>
          <w:trHeight w:val="1697"/>
        </w:trPr>
        <w:tc>
          <w:tcPr>
            <w:tcW w:w="10371" w:type="dxa"/>
            <w:gridSpan w:val="9"/>
            <w:tcBorders>
              <w:bottom w:val="single" w:sz="4" w:space="0" w:color="auto"/>
            </w:tcBorders>
            <w:shd w:val="clear" w:color="auto" w:fill="auto"/>
          </w:tcPr>
          <w:p w14:paraId="1C327F52" w14:textId="77777777" w:rsidR="00A204C5" w:rsidRPr="00702701" w:rsidRDefault="00A204C5" w:rsidP="00EC2805">
            <w:pPr>
              <w:spacing w:before="120" w:after="0" w:line="240" w:lineRule="auto"/>
              <w:ind w:right="34"/>
              <w:rPr>
                <w:rFonts w:ascii="Arial" w:hAnsi="Arial" w:cs="Arial"/>
                <w:sz w:val="20"/>
                <w:szCs w:val="20"/>
                <w:lang w:eastAsia="fr-FR"/>
              </w:rPr>
            </w:pPr>
            <w:r w:rsidRPr="00702701">
              <w:rPr>
                <w:rFonts w:ascii="Arial" w:hAnsi="Arial" w:cs="Arial"/>
                <w:sz w:val="20"/>
                <w:szCs w:val="20"/>
                <w:lang w:eastAsia="fr-FR"/>
              </w:rPr>
              <w:sym w:font="Wingdings" w:char="F072"/>
            </w:r>
            <w:r w:rsidRPr="00702701">
              <w:rPr>
                <w:rFonts w:ascii="Arial" w:hAnsi="Arial" w:cs="Arial"/>
                <w:sz w:val="20"/>
                <w:szCs w:val="20"/>
                <w:lang w:eastAsia="fr-FR"/>
              </w:rPr>
              <w:t xml:space="preserve"> Passage en AD ou CP le : </w:t>
            </w:r>
          </w:p>
          <w:p w14:paraId="584B3B63" w14:textId="77777777" w:rsidR="00A204C5" w:rsidRPr="00702701" w:rsidRDefault="00A204C5" w:rsidP="00EC2805">
            <w:pPr>
              <w:spacing w:after="0" w:line="240" w:lineRule="auto"/>
              <w:ind w:right="34"/>
              <w:rPr>
                <w:rFonts w:ascii="Arial" w:hAnsi="Arial" w:cs="Arial"/>
                <w:sz w:val="20"/>
                <w:szCs w:val="20"/>
                <w:lang w:eastAsia="fr-FR"/>
              </w:rPr>
            </w:pPr>
            <w:r w:rsidRPr="00702701">
              <w:rPr>
                <w:rFonts w:ascii="Arial" w:hAnsi="Arial" w:cs="Arial"/>
                <w:sz w:val="20"/>
                <w:szCs w:val="20"/>
                <w:lang w:eastAsia="fr-FR"/>
              </w:rPr>
              <w:sym w:font="Wingdings" w:char="F072"/>
            </w:r>
            <w:r w:rsidRPr="00702701">
              <w:rPr>
                <w:rFonts w:ascii="Arial" w:hAnsi="Arial" w:cs="Arial"/>
                <w:sz w:val="20"/>
                <w:szCs w:val="20"/>
                <w:lang w:eastAsia="fr-FR"/>
              </w:rPr>
              <w:t xml:space="preserve"> Inscription au calendrier des politiques publiques</w:t>
            </w:r>
          </w:p>
          <w:p w14:paraId="5932338F" w14:textId="77777777" w:rsidR="00A204C5" w:rsidRPr="00702701" w:rsidRDefault="00A204C5" w:rsidP="00EC2805">
            <w:pPr>
              <w:spacing w:after="0" w:line="240" w:lineRule="auto"/>
              <w:ind w:right="34"/>
              <w:rPr>
                <w:rFonts w:ascii="Arial" w:hAnsi="Arial" w:cs="Arial"/>
                <w:sz w:val="20"/>
                <w:szCs w:val="20"/>
                <w:lang w:eastAsia="fr-FR"/>
              </w:rPr>
            </w:pPr>
            <w:r w:rsidRPr="00702701">
              <w:rPr>
                <w:rFonts w:ascii="Arial" w:hAnsi="Arial" w:cs="Arial"/>
                <w:sz w:val="20"/>
                <w:szCs w:val="20"/>
                <w:lang w:eastAsia="fr-FR"/>
              </w:rPr>
              <w:sym w:font="Wingdings" w:char="F072"/>
            </w:r>
            <w:r w:rsidRPr="00702701">
              <w:rPr>
                <w:rFonts w:ascii="Arial" w:hAnsi="Arial" w:cs="Arial"/>
                <w:sz w:val="20"/>
                <w:szCs w:val="20"/>
                <w:lang w:eastAsia="fr-FR"/>
              </w:rPr>
              <w:t xml:space="preserve"> Présentation en réunion de Majorité le : </w:t>
            </w:r>
          </w:p>
          <w:p w14:paraId="75F0D2AE" w14:textId="77777777" w:rsidR="00A204C5" w:rsidRDefault="00A204C5" w:rsidP="00EC2805">
            <w:pPr>
              <w:spacing w:after="0" w:line="240" w:lineRule="auto"/>
              <w:ind w:right="34"/>
              <w:rPr>
                <w:rFonts w:ascii="Arial" w:hAnsi="Arial" w:cs="Arial"/>
                <w:sz w:val="20"/>
                <w:szCs w:val="20"/>
                <w:lang w:eastAsia="fr-FR"/>
              </w:rPr>
            </w:pPr>
            <w:r w:rsidRPr="00702701">
              <w:rPr>
                <w:rFonts w:ascii="Arial" w:hAnsi="Arial" w:cs="Arial"/>
                <w:sz w:val="20"/>
                <w:szCs w:val="20"/>
                <w:lang w:eastAsia="fr-FR"/>
              </w:rPr>
              <w:sym w:font="Wingdings" w:char="F072"/>
            </w:r>
            <w:r w:rsidRPr="00702701">
              <w:rPr>
                <w:rFonts w:ascii="Arial" w:hAnsi="Arial" w:cs="Arial"/>
                <w:sz w:val="20"/>
                <w:szCs w:val="20"/>
                <w:lang w:eastAsia="fr-FR"/>
              </w:rPr>
              <w:t xml:space="preserve"> Présentation en réunion PCD</w:t>
            </w:r>
            <w:r>
              <w:rPr>
                <w:rFonts w:ascii="Arial" w:hAnsi="Arial" w:cs="Arial"/>
                <w:sz w:val="20"/>
                <w:szCs w:val="20"/>
                <w:lang w:eastAsia="fr-FR"/>
              </w:rPr>
              <w:t>/</w:t>
            </w:r>
            <w:r w:rsidRPr="00702701">
              <w:rPr>
                <w:rFonts w:ascii="Arial" w:hAnsi="Arial" w:cs="Arial"/>
                <w:sz w:val="20"/>
                <w:szCs w:val="20"/>
                <w:lang w:eastAsia="fr-FR"/>
              </w:rPr>
              <w:t>DGS</w:t>
            </w:r>
            <w:r>
              <w:rPr>
                <w:rFonts w:ascii="Arial" w:hAnsi="Arial" w:cs="Arial"/>
                <w:sz w:val="20"/>
                <w:szCs w:val="20"/>
                <w:lang w:eastAsia="fr-FR"/>
              </w:rPr>
              <w:t>/</w:t>
            </w:r>
            <w:r w:rsidRPr="00702701">
              <w:rPr>
                <w:rFonts w:ascii="Arial" w:hAnsi="Arial" w:cs="Arial"/>
                <w:sz w:val="20"/>
                <w:szCs w:val="20"/>
                <w:lang w:eastAsia="fr-FR"/>
              </w:rPr>
              <w:t xml:space="preserve">CAB le : </w:t>
            </w:r>
          </w:p>
          <w:p w14:paraId="32CF6655" w14:textId="77777777" w:rsidR="00A204C5" w:rsidRDefault="00A204C5" w:rsidP="00EC2805">
            <w:pPr>
              <w:spacing w:after="0" w:line="240" w:lineRule="auto"/>
              <w:ind w:right="34"/>
              <w:rPr>
                <w:rFonts w:ascii="Arial" w:hAnsi="Arial" w:cs="Arial"/>
                <w:sz w:val="20"/>
                <w:szCs w:val="20"/>
                <w:lang w:eastAsia="fr-FR"/>
              </w:rPr>
            </w:pPr>
            <w:r w:rsidRPr="00702701">
              <w:rPr>
                <w:rFonts w:ascii="Arial" w:hAnsi="Arial" w:cs="Arial"/>
                <w:sz w:val="20"/>
                <w:szCs w:val="20"/>
                <w:lang w:eastAsia="fr-FR"/>
              </w:rPr>
              <w:sym w:font="Wingdings" w:char="F072"/>
            </w:r>
            <w:r w:rsidRPr="00702701">
              <w:rPr>
                <w:rFonts w:ascii="Arial" w:hAnsi="Arial" w:cs="Arial"/>
                <w:sz w:val="20"/>
                <w:szCs w:val="20"/>
                <w:lang w:eastAsia="fr-FR"/>
              </w:rPr>
              <w:t xml:space="preserve"> Note</w:t>
            </w:r>
            <w:r>
              <w:rPr>
                <w:rFonts w:ascii="Arial" w:hAnsi="Arial" w:cs="Arial"/>
                <w:sz w:val="20"/>
                <w:szCs w:val="20"/>
                <w:lang w:eastAsia="fr-FR"/>
              </w:rPr>
              <w:t xml:space="preserve"> </w:t>
            </w:r>
            <w:r w:rsidRPr="00702701">
              <w:rPr>
                <w:rFonts w:ascii="Arial" w:hAnsi="Arial" w:cs="Arial"/>
                <w:sz w:val="20"/>
                <w:szCs w:val="20"/>
                <w:lang w:eastAsia="fr-FR"/>
              </w:rPr>
              <w:t xml:space="preserve">à l’attention de :                                                   </w:t>
            </w:r>
          </w:p>
          <w:p w14:paraId="59958DF0" w14:textId="77777777" w:rsidR="00A204C5" w:rsidRPr="00702701" w:rsidRDefault="00A204C5" w:rsidP="00EC2805">
            <w:pPr>
              <w:tabs>
                <w:tab w:val="left" w:leader="dot" w:pos="9957"/>
              </w:tabs>
              <w:spacing w:after="0" w:line="240" w:lineRule="auto"/>
              <w:ind w:right="34"/>
              <w:rPr>
                <w:rFonts w:ascii="Arial" w:hAnsi="Arial" w:cs="Arial"/>
                <w:sz w:val="20"/>
                <w:szCs w:val="20"/>
                <w:lang w:eastAsia="fr-FR"/>
              </w:rPr>
            </w:pPr>
            <w:r w:rsidRPr="00675CE0">
              <w:rPr>
                <w:rFonts w:ascii="Arial" w:hAnsi="Arial" w:cs="Arial"/>
                <w:sz w:val="20"/>
                <w:szCs w:val="20"/>
                <w:u w:val="single"/>
                <w:lang w:eastAsia="fr-FR"/>
              </w:rPr>
              <w:t>Objet</w:t>
            </w:r>
            <w:r w:rsidRPr="00702701">
              <w:rPr>
                <w:rFonts w:ascii="Arial" w:hAnsi="Arial" w:cs="Arial"/>
                <w:sz w:val="20"/>
                <w:szCs w:val="20"/>
                <w:lang w:eastAsia="fr-FR"/>
              </w:rPr>
              <w:t> </w:t>
            </w:r>
            <w:r w:rsidRPr="00814B58">
              <w:rPr>
                <w:rFonts w:ascii="Arial" w:hAnsi="Arial" w:cs="Arial"/>
                <w:i/>
                <w:sz w:val="20"/>
                <w:szCs w:val="20"/>
                <w:lang w:eastAsia="fr-FR"/>
              </w:rPr>
              <w:t>(à compléter)</w:t>
            </w:r>
            <w:r>
              <w:rPr>
                <w:rFonts w:ascii="Arial" w:hAnsi="Arial" w:cs="Arial"/>
                <w:sz w:val="20"/>
                <w:szCs w:val="20"/>
                <w:lang w:eastAsia="fr-FR"/>
              </w:rPr>
              <w:t xml:space="preserve"> </w:t>
            </w:r>
            <w:r w:rsidRPr="00702701">
              <w:rPr>
                <w:rFonts w:ascii="Arial" w:hAnsi="Arial" w:cs="Arial"/>
                <w:sz w:val="20"/>
                <w:szCs w:val="20"/>
                <w:lang w:eastAsia="fr-FR"/>
              </w:rPr>
              <w:t xml:space="preserve">: </w:t>
            </w:r>
            <w:r>
              <w:rPr>
                <w:rFonts w:ascii="Arial" w:hAnsi="Arial" w:cs="Arial"/>
                <w:sz w:val="20"/>
                <w:szCs w:val="20"/>
                <w:lang w:eastAsia="fr-FR"/>
              </w:rPr>
              <w:tab/>
            </w:r>
          </w:p>
          <w:p w14:paraId="7A231285" w14:textId="77777777" w:rsidR="00A204C5" w:rsidRDefault="00A204C5" w:rsidP="000E13BF">
            <w:pPr>
              <w:tabs>
                <w:tab w:val="left" w:leader="dot" w:pos="9957"/>
              </w:tabs>
              <w:spacing w:after="0" w:line="240" w:lineRule="auto"/>
              <w:ind w:right="34"/>
              <w:rPr>
                <w:rFonts w:ascii="Arial" w:hAnsi="Arial" w:cs="Arial"/>
                <w:sz w:val="20"/>
                <w:szCs w:val="20"/>
                <w:lang w:eastAsia="fr-FR"/>
              </w:rPr>
            </w:pPr>
            <w:r w:rsidRPr="00702701">
              <w:rPr>
                <w:rFonts w:ascii="Arial" w:hAnsi="Arial" w:cs="Arial"/>
                <w:sz w:val="20"/>
                <w:szCs w:val="20"/>
                <w:lang w:eastAsia="fr-FR"/>
              </w:rPr>
              <w:sym w:font="Wingdings" w:char="F072"/>
            </w:r>
            <w:r w:rsidRPr="00702701">
              <w:rPr>
                <w:rFonts w:ascii="Arial" w:hAnsi="Arial" w:cs="Arial"/>
                <w:sz w:val="20"/>
                <w:szCs w:val="20"/>
                <w:lang w:eastAsia="fr-FR"/>
              </w:rPr>
              <w:t xml:space="preserve"> </w:t>
            </w:r>
            <w:r>
              <w:rPr>
                <w:rFonts w:ascii="Arial" w:hAnsi="Arial" w:cs="Arial"/>
                <w:sz w:val="20"/>
                <w:szCs w:val="20"/>
                <w:lang w:eastAsia="fr-FR"/>
              </w:rPr>
              <w:t>Autre information à transmettre à la direction/au service concerné (à compléter)</w:t>
            </w:r>
            <w:r w:rsidRPr="00702701">
              <w:rPr>
                <w:rFonts w:ascii="Arial" w:hAnsi="Arial" w:cs="Arial"/>
                <w:sz w:val="20"/>
                <w:szCs w:val="20"/>
                <w:lang w:eastAsia="fr-FR"/>
              </w:rPr>
              <w:t xml:space="preserve"> : </w:t>
            </w:r>
            <w:r>
              <w:rPr>
                <w:rFonts w:ascii="Arial" w:hAnsi="Arial" w:cs="Arial"/>
                <w:sz w:val="20"/>
                <w:szCs w:val="20"/>
                <w:lang w:eastAsia="fr-FR"/>
              </w:rPr>
              <w:tab/>
            </w:r>
          </w:p>
          <w:p w14:paraId="3098FA95" w14:textId="197D61F1" w:rsidR="002E160A" w:rsidRPr="00702701" w:rsidRDefault="002E160A" w:rsidP="000E13BF">
            <w:pPr>
              <w:tabs>
                <w:tab w:val="left" w:leader="dot" w:pos="9957"/>
              </w:tabs>
              <w:spacing w:after="0" w:line="240" w:lineRule="auto"/>
              <w:ind w:right="34"/>
              <w:rPr>
                <w:rFonts w:ascii="Arial" w:hAnsi="Arial" w:cs="Arial"/>
                <w:sz w:val="20"/>
                <w:szCs w:val="20"/>
                <w:lang w:eastAsia="fr-FR"/>
              </w:rPr>
            </w:pPr>
          </w:p>
        </w:tc>
      </w:tr>
    </w:tbl>
    <w:p w14:paraId="4CC610BE" w14:textId="2B70E088" w:rsidR="000F6BE1" w:rsidRDefault="000F6BE1" w:rsidP="00FA2BA5">
      <w:pPr>
        <w:rPr>
          <w:rFonts w:ascii="Arial" w:hAnsi="Arial" w:cs="Arial"/>
          <w:sz w:val="16"/>
          <w:szCs w:val="16"/>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645121" w:rsidRPr="00E21717" w14:paraId="46E77F74" w14:textId="77777777" w:rsidTr="008E44D1">
        <w:trPr>
          <w:trHeight w:val="278"/>
        </w:trPr>
        <w:tc>
          <w:tcPr>
            <w:tcW w:w="10348" w:type="dxa"/>
            <w:tcBorders>
              <w:bottom w:val="single" w:sz="4" w:space="0" w:color="auto"/>
            </w:tcBorders>
            <w:shd w:val="clear" w:color="auto" w:fill="C6D9F1" w:themeFill="text2" w:themeFillTint="33"/>
            <w:vAlign w:val="center"/>
          </w:tcPr>
          <w:p w14:paraId="5277543D" w14:textId="77777777" w:rsidR="00645121" w:rsidRPr="00E21717" w:rsidRDefault="00645121" w:rsidP="00EC2805">
            <w:pPr>
              <w:spacing w:after="0" w:line="240" w:lineRule="auto"/>
              <w:ind w:right="-426"/>
              <w:jc w:val="center"/>
              <w:rPr>
                <w:rFonts w:ascii="Arial" w:hAnsi="Arial" w:cs="Arial"/>
                <w:b/>
                <w:sz w:val="20"/>
                <w:szCs w:val="20"/>
                <w:lang w:eastAsia="fr-FR"/>
              </w:rPr>
            </w:pPr>
            <w:r w:rsidRPr="00E21717">
              <w:rPr>
                <w:rFonts w:ascii="Arial" w:hAnsi="Arial" w:cs="Arial"/>
                <w:b/>
                <w:sz w:val="20"/>
                <w:szCs w:val="20"/>
                <w:lang w:eastAsia="fr-FR"/>
              </w:rPr>
              <w:t>Exposé du sujet</w:t>
            </w:r>
          </w:p>
        </w:tc>
      </w:tr>
      <w:tr w:rsidR="00645121" w:rsidRPr="00702701" w14:paraId="3A804F53" w14:textId="77777777" w:rsidTr="008E44D1">
        <w:trPr>
          <w:trHeight w:val="445"/>
        </w:trPr>
        <w:tc>
          <w:tcPr>
            <w:tcW w:w="10348" w:type="dxa"/>
            <w:shd w:val="clear" w:color="auto" w:fill="auto"/>
            <w:vAlign w:val="center"/>
          </w:tcPr>
          <w:p w14:paraId="3A115012" w14:textId="77777777" w:rsidR="00645121" w:rsidRPr="00702701" w:rsidRDefault="00645121" w:rsidP="00EC2805">
            <w:pPr>
              <w:spacing w:after="0" w:line="240" w:lineRule="auto"/>
              <w:ind w:right="-426"/>
              <w:rPr>
                <w:rFonts w:ascii="Arial" w:hAnsi="Arial" w:cs="Arial"/>
                <w:b/>
                <w:sz w:val="20"/>
                <w:szCs w:val="20"/>
                <w:lang w:eastAsia="fr-FR"/>
              </w:rPr>
            </w:pPr>
          </w:p>
          <w:p w14:paraId="7E84BD52" w14:textId="77777777" w:rsidR="006366C3" w:rsidRDefault="00645121" w:rsidP="00EC2805">
            <w:pPr>
              <w:spacing w:after="0" w:line="240" w:lineRule="auto"/>
              <w:ind w:right="34"/>
              <w:jc w:val="both"/>
              <w:rPr>
                <w:rFonts w:ascii="Arial" w:hAnsi="Arial" w:cs="Arial"/>
                <w:noProof/>
                <w:sz w:val="20"/>
                <w:szCs w:val="20"/>
                <w:lang w:eastAsia="fr-FR"/>
              </w:rPr>
            </w:pPr>
            <w:r w:rsidRPr="00702701">
              <w:rPr>
                <w:rFonts w:ascii="Arial" w:hAnsi="Arial" w:cs="Arial"/>
                <w:b/>
                <w:sz w:val="20"/>
                <w:szCs w:val="20"/>
                <w:u w:val="single"/>
                <w:lang w:eastAsia="fr-FR"/>
              </w:rPr>
              <w:t>Historique</w:t>
            </w:r>
            <w:r w:rsidRPr="00702701">
              <w:rPr>
                <w:rFonts w:ascii="Arial" w:hAnsi="Arial" w:cs="Arial"/>
                <w:sz w:val="20"/>
                <w:szCs w:val="20"/>
                <w:lang w:eastAsia="fr-FR"/>
              </w:rPr>
              <w:t> :</w:t>
            </w:r>
            <w:r w:rsidRPr="00A01ADB">
              <w:rPr>
                <w:rFonts w:ascii="Arial" w:hAnsi="Arial" w:cs="Arial"/>
                <w:noProof/>
                <w:sz w:val="20"/>
                <w:szCs w:val="20"/>
                <w:lang w:eastAsia="fr-FR"/>
              </w:rPr>
              <w:t xml:space="preserve"> </w:t>
            </w:r>
          </w:p>
          <w:p w14:paraId="1527A684" w14:textId="1B6B8239" w:rsidR="00645121" w:rsidRPr="0098448A" w:rsidRDefault="00CA3C14" w:rsidP="0071102F">
            <w:pPr>
              <w:rPr>
                <w:rFonts w:ascii="Arial" w:hAnsi="Arial" w:cs="Arial"/>
                <w:sz w:val="20"/>
                <w:szCs w:val="20"/>
                <w:lang w:eastAsia="fr-FR"/>
              </w:rPr>
            </w:pPr>
            <w:r w:rsidRPr="0098448A">
              <w:rPr>
                <w:rFonts w:ascii="Arial" w:hAnsi="Arial" w:cs="Arial"/>
                <w:sz w:val="20"/>
                <w:szCs w:val="20"/>
              </w:rPr>
              <w:t>Les interventions collectives sont une des 2 modalités du Travail Social. Dans ces interventions collectives, le ludique est une méthode d’approche régulièrement utilisée</w:t>
            </w:r>
            <w:r w:rsidR="0071102F" w:rsidRPr="0098448A">
              <w:rPr>
                <w:rFonts w:ascii="Arial" w:hAnsi="Arial" w:cs="Arial"/>
                <w:sz w:val="20"/>
                <w:szCs w:val="20"/>
              </w:rPr>
              <w:t>, et cet aspect se développe dans d’autres domaines comme celui de la Formation</w:t>
            </w:r>
            <w:r w:rsidR="000D1A8B">
              <w:rPr>
                <w:rFonts w:ascii="Arial" w:hAnsi="Arial" w:cs="Arial"/>
                <w:sz w:val="20"/>
                <w:szCs w:val="20"/>
              </w:rPr>
              <w:t xml:space="preserve"> d’ailleurs</w:t>
            </w:r>
            <w:r w:rsidR="0071102F" w:rsidRPr="0098448A">
              <w:rPr>
                <w:rFonts w:ascii="Arial" w:hAnsi="Arial" w:cs="Arial"/>
                <w:sz w:val="20"/>
                <w:szCs w:val="20"/>
              </w:rPr>
              <w:t>.</w:t>
            </w:r>
            <w:r w:rsidR="000D1A8B">
              <w:rPr>
                <w:rFonts w:ascii="Arial" w:hAnsi="Arial" w:cs="Arial"/>
                <w:sz w:val="20"/>
                <w:szCs w:val="20"/>
              </w:rPr>
              <w:t xml:space="preserve"> La dimension d’interactivité n’est pas étrangère.</w:t>
            </w:r>
          </w:p>
          <w:p w14:paraId="0F6F8CF6" w14:textId="5C394CF0" w:rsidR="002E160A" w:rsidRDefault="00645121" w:rsidP="00EC2805">
            <w:pPr>
              <w:spacing w:after="0" w:line="240" w:lineRule="auto"/>
              <w:ind w:right="34"/>
              <w:jc w:val="both"/>
              <w:rPr>
                <w:rFonts w:ascii="Arial" w:hAnsi="Arial" w:cs="Arial"/>
                <w:sz w:val="20"/>
                <w:szCs w:val="20"/>
                <w:lang w:eastAsia="fr-FR"/>
              </w:rPr>
            </w:pPr>
            <w:r w:rsidRPr="00702701">
              <w:rPr>
                <w:rFonts w:ascii="Arial" w:hAnsi="Arial" w:cs="Arial"/>
                <w:b/>
                <w:sz w:val="20"/>
                <w:szCs w:val="20"/>
                <w:u w:val="single"/>
                <w:lang w:eastAsia="fr-FR"/>
              </w:rPr>
              <w:t>Actualité (s</w:t>
            </w:r>
            <w:r w:rsidRPr="00702701">
              <w:rPr>
                <w:rFonts w:ascii="Arial" w:hAnsi="Arial" w:cs="Arial"/>
                <w:b/>
                <w:sz w:val="20"/>
                <w:szCs w:val="20"/>
                <w:lang w:eastAsia="fr-FR"/>
              </w:rPr>
              <w:t>)</w:t>
            </w:r>
            <w:r w:rsidRPr="00702701">
              <w:rPr>
                <w:rFonts w:ascii="Arial" w:hAnsi="Arial" w:cs="Arial"/>
                <w:sz w:val="20"/>
                <w:szCs w:val="20"/>
                <w:lang w:eastAsia="fr-FR"/>
              </w:rPr>
              <w:t> :</w:t>
            </w:r>
            <w:r w:rsidR="00287127">
              <w:rPr>
                <w:rFonts w:ascii="Arial" w:hAnsi="Arial" w:cs="Arial"/>
                <w:sz w:val="20"/>
                <w:szCs w:val="20"/>
                <w:lang w:eastAsia="fr-FR"/>
              </w:rPr>
              <w:t xml:space="preserve"> </w:t>
            </w:r>
          </w:p>
          <w:p w14:paraId="4E7C1B7C" w14:textId="5778A047" w:rsidR="0071102F" w:rsidRDefault="0071102F" w:rsidP="00EC2805">
            <w:pPr>
              <w:spacing w:after="0" w:line="240" w:lineRule="auto"/>
              <w:ind w:right="34"/>
              <w:jc w:val="both"/>
              <w:rPr>
                <w:rFonts w:ascii="Arial" w:hAnsi="Arial" w:cs="Arial"/>
                <w:sz w:val="20"/>
                <w:szCs w:val="20"/>
                <w:lang w:eastAsia="fr-FR"/>
              </w:rPr>
            </w:pPr>
            <w:r>
              <w:rPr>
                <w:rFonts w:ascii="Arial" w:hAnsi="Arial" w:cs="Arial"/>
                <w:sz w:val="20"/>
                <w:szCs w:val="20"/>
                <w:lang w:eastAsia="fr-FR"/>
              </w:rPr>
              <w:t xml:space="preserve">Les travailleurs sociaux ont une capacité à inventer et à créer. Cet espace de construction et d’action collective est vécu comme un espace de liberté de l’action en Travail Social. A l’occasion de la Journée des Droits des Femmes du 8 mars 2022, deux travailleurs sociaux </w:t>
            </w:r>
            <w:r w:rsidR="0098448A">
              <w:rPr>
                <w:rFonts w:ascii="Arial" w:hAnsi="Arial" w:cs="Arial"/>
                <w:sz w:val="20"/>
                <w:szCs w:val="20"/>
                <w:lang w:eastAsia="fr-FR"/>
              </w:rPr>
              <w:t xml:space="preserve">du STDS des Ulis </w:t>
            </w:r>
            <w:r>
              <w:rPr>
                <w:rFonts w:ascii="Arial" w:hAnsi="Arial" w:cs="Arial"/>
                <w:sz w:val="20"/>
                <w:szCs w:val="20"/>
                <w:lang w:eastAsia="fr-FR"/>
              </w:rPr>
              <w:t>ont construits un Jeu de l’Oie (des Lois) des Femmes. Notre participation à l’action réalisée nous a permis de constater toutes les interactions entre les 8 personnes présentes : par le jeu en équipe, par les réponses aux questions posées, …</w:t>
            </w:r>
          </w:p>
          <w:p w14:paraId="5767B2F7" w14:textId="77777777" w:rsidR="0098448A" w:rsidRDefault="0071102F" w:rsidP="00EC2805">
            <w:pPr>
              <w:spacing w:after="0" w:line="240" w:lineRule="auto"/>
              <w:ind w:right="34"/>
              <w:jc w:val="both"/>
              <w:rPr>
                <w:rFonts w:ascii="Arial" w:hAnsi="Arial" w:cs="Arial"/>
                <w:sz w:val="20"/>
                <w:szCs w:val="20"/>
                <w:lang w:eastAsia="fr-FR"/>
              </w:rPr>
            </w:pPr>
            <w:r>
              <w:rPr>
                <w:rFonts w:ascii="Arial" w:hAnsi="Arial" w:cs="Arial"/>
                <w:sz w:val="20"/>
                <w:szCs w:val="20"/>
                <w:lang w:eastAsia="fr-FR"/>
              </w:rPr>
              <w:t xml:space="preserve">Depuis quelque temps, une assistante sociale </w:t>
            </w:r>
            <w:r w:rsidR="0098448A">
              <w:rPr>
                <w:rFonts w:ascii="Arial" w:hAnsi="Arial" w:cs="Arial"/>
                <w:sz w:val="20"/>
                <w:szCs w:val="20"/>
                <w:lang w:eastAsia="fr-FR"/>
              </w:rPr>
              <w:t xml:space="preserve">du STDS de SGDB </w:t>
            </w:r>
            <w:r>
              <w:rPr>
                <w:rFonts w:ascii="Arial" w:hAnsi="Arial" w:cs="Arial"/>
                <w:sz w:val="20"/>
                <w:szCs w:val="20"/>
                <w:lang w:eastAsia="fr-FR"/>
              </w:rPr>
              <w:t>souhaite breveter son jeu qu’elle a construit (sur la base d’un jeu des 7 familles) : « L’insertion : à vous de jouer ! ». Un jeu pour présenter de manière ludique et échanger sur les droits et devoirs des bénéficiaires du RSA. Enfin, une Conseillèr</w:t>
            </w:r>
            <w:r w:rsidR="0098448A">
              <w:rPr>
                <w:rFonts w:ascii="Arial" w:hAnsi="Arial" w:cs="Arial"/>
                <w:sz w:val="20"/>
                <w:szCs w:val="20"/>
                <w:lang w:eastAsia="fr-FR"/>
              </w:rPr>
              <w:t>e en Economie Sociale et Familia</w:t>
            </w:r>
            <w:r>
              <w:rPr>
                <w:rFonts w:ascii="Arial" w:hAnsi="Arial" w:cs="Arial"/>
                <w:sz w:val="20"/>
                <w:szCs w:val="20"/>
                <w:lang w:eastAsia="fr-FR"/>
              </w:rPr>
              <w:t xml:space="preserve">le </w:t>
            </w:r>
            <w:r w:rsidR="0098448A">
              <w:rPr>
                <w:rFonts w:ascii="Arial" w:hAnsi="Arial" w:cs="Arial"/>
                <w:sz w:val="20"/>
                <w:szCs w:val="20"/>
                <w:lang w:eastAsia="fr-FR"/>
              </w:rPr>
              <w:t xml:space="preserve">du STDS d’Arpajon </w:t>
            </w:r>
            <w:r>
              <w:rPr>
                <w:rFonts w:ascii="Arial" w:hAnsi="Arial" w:cs="Arial"/>
                <w:sz w:val="20"/>
                <w:szCs w:val="20"/>
                <w:lang w:eastAsia="fr-FR"/>
              </w:rPr>
              <w:t xml:space="preserve">a réalisé le jeu : « Jeu Consomme ». Autour de la thématique du budget, un autre outil à disposition pour </w:t>
            </w:r>
            <w:r w:rsidR="0098448A">
              <w:rPr>
                <w:rFonts w:ascii="Arial" w:hAnsi="Arial" w:cs="Arial"/>
                <w:sz w:val="20"/>
                <w:szCs w:val="20"/>
                <w:lang w:eastAsia="fr-FR"/>
              </w:rPr>
              <w:t>mener des actions collectives avec les personnes accompagnées.</w:t>
            </w:r>
          </w:p>
          <w:p w14:paraId="5F83E1FA" w14:textId="77777777" w:rsidR="0098448A" w:rsidRDefault="0098448A" w:rsidP="00EC2805">
            <w:pPr>
              <w:spacing w:after="0" w:line="240" w:lineRule="auto"/>
              <w:ind w:right="34"/>
              <w:jc w:val="both"/>
              <w:rPr>
                <w:rFonts w:ascii="Arial" w:hAnsi="Arial" w:cs="Arial"/>
                <w:sz w:val="20"/>
                <w:szCs w:val="20"/>
                <w:lang w:eastAsia="fr-FR"/>
              </w:rPr>
            </w:pPr>
          </w:p>
          <w:p w14:paraId="1D498BE6" w14:textId="6977BDB4" w:rsidR="006366C3" w:rsidRDefault="0098448A" w:rsidP="00EC2805">
            <w:pPr>
              <w:spacing w:after="0" w:line="240" w:lineRule="auto"/>
              <w:ind w:right="34"/>
              <w:jc w:val="both"/>
              <w:rPr>
                <w:rFonts w:ascii="Arial" w:hAnsi="Arial" w:cs="Arial"/>
                <w:sz w:val="20"/>
                <w:szCs w:val="20"/>
                <w:lang w:eastAsia="fr-FR"/>
              </w:rPr>
            </w:pPr>
            <w:r>
              <w:rPr>
                <w:rFonts w:ascii="Arial" w:hAnsi="Arial" w:cs="Arial"/>
                <w:sz w:val="20"/>
                <w:szCs w:val="20"/>
                <w:lang w:eastAsia="fr-FR"/>
              </w:rPr>
              <w:t xml:space="preserve">La responsable des contenus pédagogiques de la plateforme collaborative de la sphère publique Idéalco nous a contacté récemment, ayant appris l’investissement d’un certain nombre de professionnels du social dans les « Serious games », avec la proposition de réaliser une </w:t>
            </w:r>
            <w:r w:rsidR="008B5E35">
              <w:rPr>
                <w:rFonts w:ascii="Arial" w:hAnsi="Arial" w:cs="Arial"/>
                <w:sz w:val="20"/>
                <w:szCs w:val="20"/>
                <w:lang w:eastAsia="fr-FR"/>
              </w:rPr>
              <w:t>web conférence</w:t>
            </w:r>
            <w:r>
              <w:rPr>
                <w:rFonts w:ascii="Arial" w:hAnsi="Arial" w:cs="Arial"/>
                <w:sz w:val="20"/>
                <w:szCs w:val="20"/>
                <w:lang w:eastAsia="fr-FR"/>
              </w:rPr>
              <w:t xml:space="preserve"> sur ce sujet des « Serious games » en Travail Social.</w:t>
            </w:r>
            <w:r w:rsidR="0071102F">
              <w:rPr>
                <w:rFonts w:ascii="Arial" w:hAnsi="Arial" w:cs="Arial"/>
                <w:sz w:val="20"/>
                <w:szCs w:val="20"/>
                <w:lang w:eastAsia="fr-FR"/>
              </w:rPr>
              <w:t xml:space="preserve"> </w:t>
            </w:r>
          </w:p>
          <w:p w14:paraId="65D359A5" w14:textId="6B096474" w:rsidR="008E7AD6" w:rsidRDefault="008E7AD6" w:rsidP="00EC2805">
            <w:pPr>
              <w:spacing w:after="0" w:line="240" w:lineRule="auto"/>
              <w:ind w:right="34"/>
              <w:jc w:val="both"/>
              <w:rPr>
                <w:rFonts w:ascii="Arial" w:hAnsi="Arial" w:cs="Arial"/>
                <w:sz w:val="20"/>
                <w:szCs w:val="20"/>
                <w:lang w:eastAsia="fr-FR"/>
              </w:rPr>
            </w:pPr>
            <w:r>
              <w:rPr>
                <w:rFonts w:ascii="Arial" w:hAnsi="Arial" w:cs="Arial"/>
                <w:sz w:val="20"/>
                <w:szCs w:val="20"/>
                <w:lang w:eastAsia="fr-FR"/>
              </w:rPr>
              <w:t>Une réunion de préparation a eu lieu le 3 juin avec les travailleurs sociaux et Idéalco.</w:t>
            </w:r>
          </w:p>
          <w:p w14:paraId="320FC6FF" w14:textId="77777777" w:rsidR="00645121" w:rsidRPr="00814B58" w:rsidRDefault="00645121" w:rsidP="00EC2805">
            <w:pPr>
              <w:spacing w:after="0" w:line="240" w:lineRule="auto"/>
              <w:ind w:right="-426"/>
              <w:rPr>
                <w:rFonts w:ascii="Arial" w:hAnsi="Arial" w:cs="Arial"/>
                <w:sz w:val="20"/>
                <w:szCs w:val="20"/>
                <w:lang w:eastAsia="fr-FR"/>
              </w:rPr>
            </w:pPr>
          </w:p>
          <w:p w14:paraId="2251E30E" w14:textId="77777777" w:rsidR="00645121" w:rsidRPr="00702701" w:rsidRDefault="00645121" w:rsidP="00EC2805">
            <w:pPr>
              <w:spacing w:after="0" w:line="240" w:lineRule="auto"/>
              <w:ind w:right="-426"/>
              <w:rPr>
                <w:rFonts w:ascii="Arial" w:hAnsi="Arial" w:cs="Arial"/>
                <w:b/>
                <w:sz w:val="20"/>
                <w:szCs w:val="20"/>
                <w:lang w:eastAsia="fr-FR"/>
              </w:rPr>
            </w:pPr>
          </w:p>
        </w:tc>
      </w:tr>
      <w:tr w:rsidR="00645121" w:rsidRPr="00AB0964" w14:paraId="5009D9C5" w14:textId="77777777" w:rsidTr="008E44D1">
        <w:trPr>
          <w:trHeight w:val="300"/>
        </w:trPr>
        <w:tc>
          <w:tcPr>
            <w:tcW w:w="10348" w:type="dxa"/>
            <w:shd w:val="clear" w:color="auto" w:fill="C6D9F1" w:themeFill="text2" w:themeFillTint="33"/>
            <w:vAlign w:val="center"/>
          </w:tcPr>
          <w:p w14:paraId="677008AE" w14:textId="77777777" w:rsidR="00645121" w:rsidRPr="00AB0964" w:rsidRDefault="00645121" w:rsidP="00EC2805">
            <w:pPr>
              <w:spacing w:after="0"/>
              <w:ind w:right="-425"/>
              <w:jc w:val="center"/>
              <w:rPr>
                <w:rFonts w:ascii="Arial" w:hAnsi="Arial" w:cs="Arial"/>
                <w:i/>
                <w:sz w:val="18"/>
                <w:szCs w:val="18"/>
              </w:rPr>
            </w:pPr>
            <w:r>
              <w:rPr>
                <w:rFonts w:ascii="Arial" w:hAnsi="Arial" w:cs="Arial"/>
                <w:b/>
                <w:sz w:val="20"/>
                <w:szCs w:val="20"/>
              </w:rPr>
              <w:t xml:space="preserve">Problématiques et enjeux </w:t>
            </w:r>
            <w:r>
              <w:rPr>
                <w:rFonts w:ascii="Arial" w:hAnsi="Arial" w:cs="Arial"/>
                <w:i/>
                <w:sz w:val="18"/>
                <w:szCs w:val="18"/>
              </w:rPr>
              <w:t>(d’ordre</w:t>
            </w:r>
            <w:r w:rsidRPr="00AB0964">
              <w:rPr>
                <w:rFonts w:ascii="Arial" w:hAnsi="Arial" w:cs="Arial"/>
                <w:i/>
                <w:sz w:val="18"/>
                <w:szCs w:val="18"/>
              </w:rPr>
              <w:t xml:space="preserve"> stratégique, financier, juridique,…)</w:t>
            </w:r>
          </w:p>
        </w:tc>
      </w:tr>
      <w:tr w:rsidR="00645121" w:rsidRPr="00702701" w14:paraId="42B86908" w14:textId="77777777" w:rsidTr="008E44D1">
        <w:tc>
          <w:tcPr>
            <w:tcW w:w="10348" w:type="dxa"/>
            <w:tcBorders>
              <w:bottom w:val="single" w:sz="4" w:space="0" w:color="auto"/>
            </w:tcBorders>
            <w:shd w:val="clear" w:color="auto" w:fill="auto"/>
          </w:tcPr>
          <w:p w14:paraId="24F43D40" w14:textId="4B2DF8B0" w:rsidR="00645121" w:rsidRDefault="00645121" w:rsidP="00EC2805">
            <w:pPr>
              <w:spacing w:after="0" w:line="240" w:lineRule="auto"/>
              <w:ind w:right="34"/>
              <w:rPr>
                <w:rFonts w:ascii="Arial" w:hAnsi="Arial" w:cs="Arial"/>
                <w:sz w:val="20"/>
                <w:szCs w:val="20"/>
                <w:lang w:eastAsia="fr-FR"/>
              </w:rPr>
            </w:pPr>
          </w:p>
          <w:p w14:paraId="52E75FE8" w14:textId="5EC0AC3C" w:rsidR="000F75E8" w:rsidRDefault="000F75E8" w:rsidP="009478B5">
            <w:pPr>
              <w:spacing w:after="0" w:line="240" w:lineRule="auto"/>
              <w:ind w:right="34"/>
              <w:rPr>
                <w:rFonts w:ascii="Arial" w:hAnsi="Arial" w:cs="Arial"/>
                <w:sz w:val="20"/>
                <w:szCs w:val="20"/>
                <w:lang w:eastAsia="fr-FR"/>
              </w:rPr>
            </w:pPr>
            <w:r w:rsidRPr="00877459">
              <w:rPr>
                <w:rFonts w:ascii="Arial" w:hAnsi="Arial" w:cs="Arial"/>
                <w:sz w:val="20"/>
                <w:szCs w:val="20"/>
                <w:u w:val="single"/>
                <w:lang w:eastAsia="fr-FR"/>
              </w:rPr>
              <w:t>Problématique</w:t>
            </w:r>
            <w:r w:rsidR="00877459">
              <w:rPr>
                <w:rFonts w:ascii="Arial" w:hAnsi="Arial" w:cs="Arial"/>
                <w:sz w:val="20"/>
                <w:szCs w:val="20"/>
                <w:u w:val="single"/>
                <w:lang w:eastAsia="fr-FR"/>
              </w:rPr>
              <w:t>s</w:t>
            </w:r>
            <w:r>
              <w:rPr>
                <w:rFonts w:ascii="Arial" w:hAnsi="Arial" w:cs="Arial"/>
                <w:sz w:val="20"/>
                <w:szCs w:val="20"/>
                <w:lang w:eastAsia="fr-FR"/>
              </w:rPr>
              <w:t> :</w:t>
            </w:r>
            <w:r w:rsidR="0098448A">
              <w:rPr>
                <w:rFonts w:ascii="Arial" w:hAnsi="Arial" w:cs="Arial"/>
                <w:sz w:val="20"/>
                <w:szCs w:val="20"/>
                <w:lang w:eastAsia="fr-FR"/>
              </w:rPr>
              <w:t xml:space="preserve"> Une méconnaissance de l’</w:t>
            </w:r>
            <w:r w:rsidR="00C80BCC">
              <w:rPr>
                <w:rFonts w:ascii="Arial" w:hAnsi="Arial" w:cs="Arial"/>
                <w:sz w:val="20"/>
                <w:szCs w:val="20"/>
                <w:lang w:eastAsia="fr-FR"/>
              </w:rPr>
              <w:t>utilisation des</w:t>
            </w:r>
            <w:r w:rsidR="0098448A">
              <w:rPr>
                <w:rFonts w:ascii="Arial" w:hAnsi="Arial" w:cs="Arial"/>
                <w:sz w:val="20"/>
                <w:szCs w:val="20"/>
                <w:lang w:eastAsia="fr-FR"/>
              </w:rPr>
              <w:t xml:space="preserve"> « Serious games</w:t>
            </w:r>
            <w:r w:rsidR="00C80BCC">
              <w:rPr>
                <w:rFonts w:ascii="Arial" w:hAnsi="Arial" w:cs="Arial"/>
                <w:sz w:val="20"/>
                <w:szCs w:val="20"/>
                <w:lang w:eastAsia="fr-FR"/>
              </w:rPr>
              <w:t xml:space="preserve"> sociaux</w:t>
            </w:r>
            <w:r w:rsidR="0098448A">
              <w:rPr>
                <w:rFonts w:ascii="Arial" w:hAnsi="Arial" w:cs="Arial"/>
                <w:sz w:val="20"/>
                <w:szCs w:val="20"/>
                <w:lang w:eastAsia="fr-FR"/>
              </w:rPr>
              <w:t> » existe encore mais il semblerait que les travailleurs sociaux de la DDS soient prêts à s’en saisir. Nous pensons notamment à ces professionnels qui ont utilisé la Semaine du Jeu –qui se développe de plus en plus le 28 mai chaque année- pour organiser une après-midi jeux avec des personnes accompagnées pour aborder</w:t>
            </w:r>
            <w:r w:rsidR="008E7AD6">
              <w:rPr>
                <w:rFonts w:ascii="Arial" w:hAnsi="Arial" w:cs="Arial"/>
                <w:sz w:val="20"/>
                <w:szCs w:val="20"/>
                <w:lang w:eastAsia="fr-FR"/>
              </w:rPr>
              <w:t xml:space="preserve"> des problématiques comme celles du Budget ou des Eco Gestes.</w:t>
            </w:r>
            <w:r w:rsidR="0098448A">
              <w:rPr>
                <w:rFonts w:ascii="Arial" w:hAnsi="Arial" w:cs="Arial"/>
                <w:sz w:val="20"/>
                <w:szCs w:val="20"/>
                <w:lang w:eastAsia="fr-FR"/>
              </w:rPr>
              <w:t xml:space="preserve"> </w:t>
            </w:r>
          </w:p>
          <w:p w14:paraId="5B557B68" w14:textId="77777777" w:rsidR="00877459" w:rsidRDefault="00877459" w:rsidP="00CB64B8">
            <w:pPr>
              <w:spacing w:after="0" w:line="240" w:lineRule="auto"/>
              <w:ind w:right="34"/>
              <w:rPr>
                <w:rFonts w:ascii="Arial" w:hAnsi="Arial" w:cs="Arial"/>
                <w:sz w:val="20"/>
                <w:szCs w:val="20"/>
                <w:u w:val="single"/>
                <w:lang w:eastAsia="fr-FR"/>
              </w:rPr>
            </w:pPr>
          </w:p>
          <w:p w14:paraId="2878CCD9" w14:textId="77777777" w:rsidR="005C58EC" w:rsidRDefault="000F75E8" w:rsidP="00CB64B8">
            <w:pPr>
              <w:spacing w:after="0" w:line="240" w:lineRule="auto"/>
              <w:ind w:right="34"/>
              <w:rPr>
                <w:rFonts w:ascii="Arial" w:hAnsi="Arial" w:cs="Arial"/>
                <w:sz w:val="20"/>
                <w:szCs w:val="20"/>
                <w:lang w:eastAsia="fr-FR"/>
              </w:rPr>
            </w:pPr>
            <w:r w:rsidRPr="00877459">
              <w:rPr>
                <w:rFonts w:ascii="Arial" w:hAnsi="Arial" w:cs="Arial"/>
                <w:sz w:val="20"/>
                <w:szCs w:val="20"/>
                <w:u w:val="single"/>
                <w:lang w:eastAsia="fr-FR"/>
              </w:rPr>
              <w:t>Enjeux </w:t>
            </w:r>
            <w:r>
              <w:rPr>
                <w:rFonts w:ascii="Arial" w:hAnsi="Arial" w:cs="Arial"/>
                <w:sz w:val="20"/>
                <w:szCs w:val="20"/>
                <w:lang w:eastAsia="fr-FR"/>
              </w:rPr>
              <w:t>:</w:t>
            </w:r>
            <w:r w:rsidR="00877459">
              <w:rPr>
                <w:rFonts w:ascii="Arial" w:hAnsi="Arial" w:cs="Arial"/>
                <w:sz w:val="20"/>
                <w:szCs w:val="20"/>
                <w:lang w:eastAsia="fr-FR"/>
              </w:rPr>
              <w:t xml:space="preserve"> </w:t>
            </w:r>
          </w:p>
          <w:p w14:paraId="5BBA1BD1" w14:textId="41579B6D" w:rsidR="005C58EC" w:rsidRDefault="005C58EC" w:rsidP="00CB64B8">
            <w:pPr>
              <w:spacing w:after="0" w:line="240" w:lineRule="auto"/>
              <w:ind w:right="34"/>
              <w:rPr>
                <w:rFonts w:ascii="Arial" w:hAnsi="Arial" w:cs="Arial"/>
                <w:sz w:val="20"/>
                <w:szCs w:val="20"/>
                <w:lang w:eastAsia="fr-FR"/>
              </w:rPr>
            </w:pPr>
            <w:r>
              <w:rPr>
                <w:rFonts w:ascii="Arial" w:hAnsi="Arial" w:cs="Arial"/>
                <w:sz w:val="20"/>
                <w:szCs w:val="20"/>
                <w:lang w:eastAsia="fr-FR"/>
              </w:rPr>
              <w:t xml:space="preserve">- </w:t>
            </w:r>
            <w:r w:rsidR="000D1A8B">
              <w:rPr>
                <w:rFonts w:ascii="Arial" w:hAnsi="Arial" w:cs="Arial"/>
                <w:sz w:val="20"/>
                <w:szCs w:val="20"/>
                <w:lang w:eastAsia="fr-FR"/>
              </w:rPr>
              <w:t xml:space="preserve">Participer au développement de cette modalité du Travail Social qu’est l’Intervention Collective ; </w:t>
            </w:r>
          </w:p>
          <w:p w14:paraId="117B9E77" w14:textId="77777777" w:rsidR="005C58EC" w:rsidRDefault="005C58EC" w:rsidP="00CB64B8">
            <w:pPr>
              <w:spacing w:after="0" w:line="240" w:lineRule="auto"/>
              <w:ind w:right="34"/>
              <w:rPr>
                <w:rFonts w:ascii="Arial" w:hAnsi="Arial" w:cs="Arial"/>
                <w:sz w:val="20"/>
                <w:szCs w:val="20"/>
                <w:lang w:eastAsia="fr-FR"/>
              </w:rPr>
            </w:pPr>
            <w:r>
              <w:rPr>
                <w:rFonts w:ascii="Arial" w:hAnsi="Arial" w:cs="Arial"/>
                <w:sz w:val="20"/>
                <w:szCs w:val="20"/>
                <w:lang w:eastAsia="fr-FR"/>
              </w:rPr>
              <w:t xml:space="preserve">- </w:t>
            </w:r>
            <w:r w:rsidR="000D1A8B">
              <w:rPr>
                <w:rFonts w:ascii="Arial" w:hAnsi="Arial" w:cs="Arial"/>
                <w:sz w:val="20"/>
                <w:szCs w:val="20"/>
                <w:lang w:eastAsia="fr-FR"/>
              </w:rPr>
              <w:t xml:space="preserve">Intégrer davantage des actions collectives dans l’offre de Services de la DDS et dans le Parcours de l’Usager ; </w:t>
            </w:r>
          </w:p>
          <w:p w14:paraId="127489E6" w14:textId="4E7AEA36" w:rsidR="00BA1887" w:rsidRDefault="005C58EC" w:rsidP="00CB64B8">
            <w:pPr>
              <w:spacing w:after="0" w:line="240" w:lineRule="auto"/>
              <w:ind w:right="34"/>
              <w:rPr>
                <w:rFonts w:ascii="Arial" w:hAnsi="Arial" w:cs="Arial"/>
                <w:sz w:val="20"/>
                <w:szCs w:val="20"/>
                <w:lang w:eastAsia="fr-FR"/>
              </w:rPr>
            </w:pPr>
            <w:r>
              <w:rPr>
                <w:rFonts w:ascii="Arial" w:hAnsi="Arial" w:cs="Arial"/>
                <w:sz w:val="20"/>
                <w:szCs w:val="20"/>
                <w:lang w:eastAsia="fr-FR"/>
              </w:rPr>
              <w:t xml:space="preserve">- </w:t>
            </w:r>
            <w:r w:rsidR="000D1A8B">
              <w:rPr>
                <w:rFonts w:ascii="Arial" w:hAnsi="Arial" w:cs="Arial"/>
                <w:sz w:val="20"/>
                <w:szCs w:val="20"/>
                <w:lang w:eastAsia="fr-FR"/>
              </w:rPr>
              <w:t>sortir de la logique dominante du « tout dispositif » pour entrer dans une logique plus participative des personnes accompagnées, y compris par cette approche ludique des « Serious games sociaux ».</w:t>
            </w:r>
          </w:p>
          <w:p w14:paraId="5CC9BF2F" w14:textId="5A01CF24" w:rsidR="00BA1887" w:rsidRPr="00702701" w:rsidRDefault="00BA1887" w:rsidP="00CB64B8">
            <w:pPr>
              <w:spacing w:after="0" w:line="240" w:lineRule="auto"/>
              <w:ind w:right="34"/>
              <w:rPr>
                <w:rFonts w:ascii="Arial" w:hAnsi="Arial" w:cs="Arial"/>
                <w:sz w:val="20"/>
                <w:szCs w:val="20"/>
                <w:lang w:eastAsia="fr-FR"/>
              </w:rPr>
            </w:pPr>
          </w:p>
        </w:tc>
      </w:tr>
      <w:tr w:rsidR="00645121" w:rsidRPr="00C06A38" w14:paraId="64C59946" w14:textId="77777777" w:rsidTr="008E44D1">
        <w:trPr>
          <w:trHeight w:val="279"/>
        </w:trPr>
        <w:tc>
          <w:tcPr>
            <w:tcW w:w="10348" w:type="dxa"/>
            <w:shd w:val="clear" w:color="auto" w:fill="C6D9F1" w:themeFill="text2" w:themeFillTint="33"/>
            <w:vAlign w:val="center"/>
          </w:tcPr>
          <w:p w14:paraId="37A23485" w14:textId="77777777" w:rsidR="00645121" w:rsidRPr="00C06A38" w:rsidRDefault="00645121" w:rsidP="00EC2805">
            <w:pPr>
              <w:spacing w:after="0"/>
              <w:ind w:right="-425"/>
              <w:jc w:val="center"/>
              <w:rPr>
                <w:rFonts w:ascii="Arial" w:hAnsi="Arial" w:cs="Arial"/>
                <w:b/>
                <w:sz w:val="20"/>
                <w:szCs w:val="20"/>
              </w:rPr>
            </w:pPr>
            <w:r w:rsidRPr="00594F70">
              <w:rPr>
                <w:rFonts w:ascii="Arial" w:hAnsi="Arial" w:cs="Arial"/>
                <w:b/>
                <w:sz w:val="20"/>
                <w:szCs w:val="20"/>
              </w:rPr>
              <w:t>Solutions proposées avec avantages et inconvénients</w:t>
            </w:r>
          </w:p>
        </w:tc>
      </w:tr>
      <w:tr w:rsidR="00645121" w:rsidRPr="00702701" w14:paraId="30252ADA" w14:textId="77777777" w:rsidTr="008E44D1">
        <w:tc>
          <w:tcPr>
            <w:tcW w:w="10348" w:type="dxa"/>
            <w:tcBorders>
              <w:bottom w:val="single" w:sz="4" w:space="0" w:color="auto"/>
            </w:tcBorders>
            <w:shd w:val="clear" w:color="auto" w:fill="auto"/>
          </w:tcPr>
          <w:p w14:paraId="0B95ECCC" w14:textId="77777777" w:rsidR="00645121" w:rsidRPr="00594F70" w:rsidRDefault="00645121" w:rsidP="00EC2805">
            <w:pPr>
              <w:spacing w:after="0" w:line="240" w:lineRule="auto"/>
              <w:ind w:right="34"/>
              <w:rPr>
                <w:rFonts w:ascii="Arial" w:hAnsi="Arial" w:cs="Arial"/>
                <w:b/>
                <w:sz w:val="20"/>
                <w:szCs w:val="20"/>
                <w:u w:val="single"/>
                <w:lang w:eastAsia="fr-FR"/>
              </w:rPr>
            </w:pPr>
          </w:p>
          <w:p w14:paraId="11AA03D6" w14:textId="550A4A5C" w:rsidR="00645121" w:rsidRDefault="00645121" w:rsidP="00EC2805">
            <w:pPr>
              <w:spacing w:after="0" w:line="240" w:lineRule="auto"/>
              <w:ind w:right="34"/>
              <w:rPr>
                <w:rFonts w:ascii="Arial" w:hAnsi="Arial" w:cs="Arial"/>
                <w:b/>
                <w:sz w:val="20"/>
                <w:szCs w:val="20"/>
                <w:lang w:eastAsia="fr-FR"/>
              </w:rPr>
            </w:pPr>
            <w:r w:rsidRPr="00594F70">
              <w:rPr>
                <w:rFonts w:ascii="Arial" w:hAnsi="Arial" w:cs="Arial"/>
                <w:b/>
                <w:sz w:val="20"/>
                <w:szCs w:val="20"/>
                <w:u w:val="single"/>
                <w:lang w:eastAsia="fr-FR"/>
              </w:rPr>
              <w:t>Solution(s) proposée(s)</w:t>
            </w:r>
            <w:r w:rsidRPr="00594F70">
              <w:rPr>
                <w:rFonts w:ascii="Arial" w:hAnsi="Arial" w:cs="Arial"/>
                <w:b/>
                <w:sz w:val="20"/>
                <w:szCs w:val="20"/>
                <w:lang w:eastAsia="fr-FR"/>
              </w:rPr>
              <w:t> :</w:t>
            </w:r>
            <w:r w:rsidR="00DC79A9">
              <w:rPr>
                <w:rFonts w:ascii="Arial" w:hAnsi="Arial" w:cs="Arial"/>
                <w:b/>
                <w:sz w:val="20"/>
                <w:szCs w:val="20"/>
                <w:lang w:eastAsia="fr-FR"/>
              </w:rPr>
              <w:t xml:space="preserve"> </w:t>
            </w:r>
          </w:p>
          <w:p w14:paraId="093B37AD" w14:textId="79BBAF10" w:rsidR="00CA3C14" w:rsidRPr="005C58EC" w:rsidRDefault="008E7AD6" w:rsidP="008E7AD6">
            <w:pPr>
              <w:spacing w:before="100" w:beforeAutospacing="1" w:after="100" w:afterAutospacing="1"/>
              <w:rPr>
                <w:rFonts w:ascii="Arial" w:hAnsi="Arial" w:cs="Arial"/>
                <w:sz w:val="20"/>
                <w:szCs w:val="20"/>
                <w:lang w:eastAsia="fr-FR"/>
              </w:rPr>
            </w:pPr>
            <w:r w:rsidRPr="005C58EC">
              <w:rPr>
                <w:rFonts w:ascii="Arial" w:hAnsi="Arial" w:cs="Arial"/>
                <w:sz w:val="20"/>
                <w:szCs w:val="20"/>
                <w:lang w:eastAsia="fr-FR"/>
              </w:rPr>
              <w:t>Voici ci-dessous le contenu de la fiche de l’intervention que propose de publier Idéalco sur son site afin d’</w:t>
            </w:r>
            <w:r w:rsidRPr="005C58EC">
              <w:rPr>
                <w:rFonts w:ascii="Arial" w:hAnsi="Arial" w:cs="Arial"/>
                <w:sz w:val="20"/>
                <w:szCs w:val="20"/>
              </w:rPr>
              <w:t>ouvrir les inscriptions et communiquer auprès des agents avant fin juin :</w:t>
            </w:r>
          </w:p>
          <w:p w14:paraId="4E33E32C" w14:textId="3BC9EDF5" w:rsidR="0071102F" w:rsidRDefault="008E7AD6" w:rsidP="008E7AD6">
            <w:r>
              <w:rPr>
                <w:b/>
                <w:bCs/>
                <w:i/>
                <w:iCs/>
              </w:rPr>
              <w:t>« </w:t>
            </w:r>
            <w:r w:rsidR="00CA3C14">
              <w:rPr>
                <w:b/>
                <w:bCs/>
                <w:i/>
                <w:iCs/>
              </w:rPr>
              <w:t>Titre :</w:t>
            </w:r>
            <w:r w:rsidR="00CA3C14">
              <w:rPr>
                <w:i/>
                <w:iCs/>
              </w:rPr>
              <w:t xml:space="preserve"> Des jeux de sociétés aux ambitions sociales OU Des serious games au service des travailleurs sociaux OU Les jeux de sociétés : outils du travail social ?</w:t>
            </w:r>
            <w:r w:rsidR="00CA3C14">
              <w:rPr>
                <w:i/>
                <w:iCs/>
              </w:rPr>
              <w:br/>
              <w:t> </w:t>
            </w:r>
            <w:r w:rsidR="00CA3C14">
              <w:rPr>
                <w:i/>
                <w:iCs/>
              </w:rPr>
              <w:br/>
            </w:r>
            <w:r w:rsidR="00CA3C14">
              <w:rPr>
                <w:b/>
                <w:bCs/>
                <w:i/>
                <w:iCs/>
              </w:rPr>
              <w:lastRenderedPageBreak/>
              <w:t xml:space="preserve">Descriptif : </w:t>
            </w:r>
            <w:r w:rsidR="00CA3C14">
              <w:rPr>
                <w:i/>
                <w:iCs/>
              </w:rPr>
              <w:br/>
              <w:t xml:space="preserve">Quelques jours avant “La semaine de l’attractivité des métiers de l’accompagnement social et médico-social” en Ile de France, nous vous proposons </w:t>
            </w:r>
            <w:r>
              <w:rPr>
                <w:i/>
                <w:iCs/>
              </w:rPr>
              <w:t xml:space="preserve">le jeudi 6 octobre de 14h30 à 16h30 </w:t>
            </w:r>
            <w:r w:rsidR="00CA3C14">
              <w:rPr>
                <w:i/>
                <w:iCs/>
              </w:rPr>
              <w:t xml:space="preserve">une </w:t>
            </w:r>
            <w:r w:rsidR="008B5E35">
              <w:rPr>
                <w:i/>
                <w:iCs/>
              </w:rPr>
              <w:t>web conférence</w:t>
            </w:r>
            <w:r w:rsidR="00CA3C14">
              <w:rPr>
                <w:i/>
                <w:iCs/>
              </w:rPr>
              <w:t xml:space="preserve"> originale en lien avec plusieurs jeux de sociétés développés et utilisés par les travailleurs sociaux. </w:t>
            </w:r>
            <w:r w:rsidR="00CA3C14">
              <w:rPr>
                <w:i/>
                <w:iCs/>
              </w:rPr>
              <w:br/>
              <w:t> </w:t>
            </w:r>
            <w:r w:rsidR="00CA3C14">
              <w:rPr>
                <w:i/>
                <w:iCs/>
              </w:rPr>
              <w:br/>
              <w:t xml:space="preserve">Emmaüs Solidarités présentera dans un premier temps le jeu “KIJOULOU”, utilisé dans le cadre d’un accompagnement vers et dans le logement auprès de personnes en attente de logement ou déjà locataires, ce jeu de plateau est un réel outil d’immersion. </w:t>
            </w:r>
            <w:r w:rsidR="00CA3C14">
              <w:rPr>
                <w:i/>
                <w:iCs/>
              </w:rPr>
              <w:br/>
              <w:t> </w:t>
            </w:r>
            <w:r w:rsidR="00CA3C14">
              <w:rPr>
                <w:i/>
                <w:iCs/>
              </w:rPr>
              <w:br/>
              <w:t xml:space="preserve">Ensuite des travailleurs sociaux du Conseil départemental de l’Essonne (CD91) présenteront 3 jeux distincts construits par eux-mêmes : </w:t>
            </w:r>
            <w:r w:rsidR="00CA3C14">
              <w:rPr>
                <w:i/>
                <w:iCs/>
              </w:rPr>
              <w:br/>
              <w:t xml:space="preserve">•        “  Insertion : à vous de jouer ! ” : en lien avec le contrat d’engagement réciproque, cet outil sous forme de “jeu des 7 familles” permet aux bénéficiaires d’aborder l’ensemble des thématiques importantes(budget, logement, santé, transport, emploi, vie familiale, insertion). </w:t>
            </w:r>
            <w:r w:rsidR="00CA3C14">
              <w:rPr>
                <w:i/>
                <w:iCs/>
              </w:rPr>
              <w:br/>
              <w:t xml:space="preserve">•        “Jeu des lois pour les femmes” : imaginé à l’occasion de la Journée Internationale des Droits des Femmes (8 mars 2022), ce jeu permet un rappel des lois, des grandes dates et des lieux ressources du territoire. </w:t>
            </w:r>
            <w:r w:rsidR="00CA3C14">
              <w:rPr>
                <w:i/>
                <w:iCs/>
              </w:rPr>
              <w:br/>
              <w:t xml:space="preserve">•       “Jeu consomme” : un autre jeu de l’oie, cette fois afin de sensibiliser à la maîtrise du budget familial (trucs et astuces pour mieux et moins consommer/dépenser). </w:t>
            </w:r>
            <w:r w:rsidR="00CA3C14">
              <w:rPr>
                <w:i/>
                <w:iCs/>
              </w:rPr>
              <w:br/>
              <w:t> </w:t>
            </w:r>
            <w:r w:rsidR="00CA3C14">
              <w:rPr>
                <w:i/>
                <w:iCs/>
              </w:rPr>
              <w:br/>
              <w:t>Venez découvrir la genèse du développement de ces jeux, leurs objectifs, le public cible et les avantages de ces outils a</w:t>
            </w:r>
            <w:r>
              <w:rPr>
                <w:i/>
                <w:iCs/>
              </w:rPr>
              <w:t>vant de jouer en live ensemble.</w:t>
            </w:r>
            <w:r w:rsidR="00CA3C14">
              <w:rPr>
                <w:i/>
                <w:iCs/>
              </w:rPr>
              <w:t xml:space="preserve"> Immersion garantie ! </w:t>
            </w:r>
            <w:r w:rsidR="00CA3C14">
              <w:rPr>
                <w:i/>
                <w:iCs/>
              </w:rPr>
              <w:br/>
              <w:t> </w:t>
            </w:r>
            <w:r w:rsidR="00CA3C14">
              <w:rPr>
                <w:i/>
                <w:iCs/>
              </w:rPr>
              <w:br/>
            </w:r>
            <w:r w:rsidR="00CA3C14">
              <w:rPr>
                <w:b/>
                <w:bCs/>
                <w:i/>
                <w:iCs/>
              </w:rPr>
              <w:t xml:space="preserve">3 objectifs de suivi de l’intervention : </w:t>
            </w:r>
            <w:r w:rsidR="00CA3C14">
              <w:rPr>
                <w:i/>
                <w:iCs/>
              </w:rPr>
              <w:br/>
              <w:t xml:space="preserve">•        Découvrir plusieurs jeux de société développés et utilisés dans le cadre du travail social ; </w:t>
            </w:r>
            <w:r w:rsidR="00CA3C14">
              <w:rPr>
                <w:i/>
                <w:iCs/>
              </w:rPr>
              <w:br/>
              <w:t xml:space="preserve">•        Appréhender les avantages de ces jeux en tant qu’outil d’accompagnement pour le travailleur social ; </w:t>
            </w:r>
            <w:r w:rsidR="00CA3C14">
              <w:rPr>
                <w:i/>
                <w:iCs/>
              </w:rPr>
              <w:br/>
              <w:t xml:space="preserve">•       </w:t>
            </w:r>
            <w:r>
              <w:rPr>
                <w:i/>
                <w:iCs/>
              </w:rPr>
              <w:t> Jouer en live entre pairs ! »</w:t>
            </w:r>
            <w:r>
              <w:rPr>
                <w:i/>
                <w:iCs/>
              </w:rPr>
              <w:br/>
            </w:r>
            <w:r w:rsidR="0071102F">
              <w:t> </w:t>
            </w:r>
          </w:p>
          <w:p w14:paraId="74B96EE9" w14:textId="77777777" w:rsidR="00C80BCC" w:rsidRDefault="008E7AD6" w:rsidP="00C80BCC">
            <w:r>
              <w:t>L’objectif est de publier cet éditorial au plus vite, afin de communiquer auprès des membres d’Idéalco des Communautés Insertion et Habitat Logement, au regard des différents jeux qui seront présenté</w:t>
            </w:r>
            <w:r w:rsidR="00C80BCC">
              <w:t>s et qui ont trait à ces thématiques.</w:t>
            </w:r>
          </w:p>
          <w:p w14:paraId="31B2B43A" w14:textId="23AB3677" w:rsidR="00425CA7" w:rsidRPr="000E69B8" w:rsidRDefault="00C80BCC" w:rsidP="00C80BCC">
            <w:pPr>
              <w:rPr>
                <w:rFonts w:ascii="Arial" w:hAnsi="Arial" w:cs="Arial"/>
                <w:b/>
                <w:sz w:val="20"/>
                <w:szCs w:val="20"/>
                <w:lang w:eastAsia="fr-FR"/>
              </w:rPr>
            </w:pPr>
            <w:r>
              <w:t xml:space="preserve">Idéalco se propose </w:t>
            </w:r>
            <w:r w:rsidR="0071102F">
              <w:t xml:space="preserve">également </w:t>
            </w:r>
            <w:r>
              <w:t xml:space="preserve">de </w:t>
            </w:r>
            <w:r w:rsidR="0071102F">
              <w:t xml:space="preserve">faire des "teasers" de la </w:t>
            </w:r>
            <w:r w:rsidR="008B5E35">
              <w:t>web conférence</w:t>
            </w:r>
            <w:r w:rsidR="0071102F">
              <w:t xml:space="preserve"> sous forme de con</w:t>
            </w:r>
            <w:r>
              <w:t>tributions sur idealCO d'ici là.</w:t>
            </w:r>
          </w:p>
          <w:p w14:paraId="0E1D706E" w14:textId="77777777" w:rsidR="00C80BCC" w:rsidRDefault="00645121" w:rsidP="00EC2805">
            <w:pPr>
              <w:spacing w:after="0" w:line="240" w:lineRule="auto"/>
              <w:ind w:right="34"/>
              <w:rPr>
                <w:rFonts w:ascii="Arial" w:hAnsi="Arial" w:cs="Arial"/>
                <w:b/>
                <w:sz w:val="20"/>
                <w:szCs w:val="20"/>
                <w:lang w:eastAsia="fr-FR"/>
              </w:rPr>
            </w:pPr>
            <w:r w:rsidRPr="00594F70">
              <w:rPr>
                <w:rFonts w:ascii="Arial" w:hAnsi="Arial" w:cs="Arial"/>
                <w:b/>
                <w:sz w:val="20"/>
                <w:szCs w:val="20"/>
                <w:u w:val="single"/>
                <w:lang w:eastAsia="fr-FR"/>
              </w:rPr>
              <w:t>Avantages</w:t>
            </w:r>
            <w:r w:rsidRPr="00594F70">
              <w:rPr>
                <w:rFonts w:ascii="Arial" w:hAnsi="Arial" w:cs="Arial"/>
                <w:b/>
                <w:sz w:val="20"/>
                <w:szCs w:val="20"/>
                <w:lang w:eastAsia="fr-FR"/>
              </w:rPr>
              <w:t> :</w:t>
            </w:r>
            <w:r w:rsidR="001844A3">
              <w:rPr>
                <w:rFonts w:ascii="Arial" w:hAnsi="Arial" w:cs="Arial"/>
                <w:b/>
                <w:sz w:val="20"/>
                <w:szCs w:val="20"/>
                <w:lang w:eastAsia="fr-FR"/>
              </w:rPr>
              <w:t xml:space="preserve"> </w:t>
            </w:r>
          </w:p>
          <w:p w14:paraId="294B0B33" w14:textId="4A87BCBB" w:rsidR="00C80BCC" w:rsidRPr="005C58EC" w:rsidRDefault="00C80BCC" w:rsidP="00522E26">
            <w:pPr>
              <w:pStyle w:val="Paragraphedeliste"/>
              <w:numPr>
                <w:ilvl w:val="0"/>
                <w:numId w:val="16"/>
              </w:numPr>
              <w:spacing w:after="0" w:line="240" w:lineRule="auto"/>
              <w:ind w:right="34"/>
              <w:rPr>
                <w:rFonts w:ascii="Arial" w:hAnsi="Arial" w:cs="Arial"/>
                <w:b/>
                <w:sz w:val="20"/>
                <w:szCs w:val="20"/>
                <w:lang w:eastAsia="fr-FR"/>
              </w:rPr>
            </w:pPr>
            <w:r w:rsidRPr="005C58EC">
              <w:rPr>
                <w:rFonts w:ascii="Arial" w:hAnsi="Arial" w:cs="Arial"/>
                <w:sz w:val="20"/>
                <w:szCs w:val="20"/>
                <w:lang w:eastAsia="fr-FR"/>
              </w:rPr>
              <w:t>Organisation assurée par Idéalco</w:t>
            </w:r>
            <w:r w:rsidR="005C58EC" w:rsidRPr="005C58EC">
              <w:rPr>
                <w:rFonts w:ascii="Arial" w:hAnsi="Arial" w:cs="Arial"/>
                <w:sz w:val="20"/>
                <w:szCs w:val="20"/>
                <w:lang w:eastAsia="fr-FR"/>
              </w:rPr>
              <w:t xml:space="preserve"> et </w:t>
            </w:r>
            <w:r w:rsidR="005C58EC">
              <w:rPr>
                <w:rFonts w:ascii="Arial" w:hAnsi="Arial" w:cs="Arial"/>
                <w:sz w:val="20"/>
                <w:szCs w:val="20"/>
                <w:lang w:eastAsia="fr-FR"/>
              </w:rPr>
              <w:t>c</w:t>
            </w:r>
            <w:r w:rsidRPr="005C58EC">
              <w:rPr>
                <w:rFonts w:ascii="Arial" w:hAnsi="Arial" w:cs="Arial"/>
                <w:sz w:val="20"/>
                <w:szCs w:val="20"/>
                <w:lang w:eastAsia="fr-FR"/>
              </w:rPr>
              <w:t>adrage assurée par Idéalco par des tests réalisés avec chacun des travailleurs sociaux d’ici le 6 octobre pour anticiper la présentation et les problèmes de connexion et de timing</w:t>
            </w:r>
            <w:r w:rsidR="005C58EC">
              <w:rPr>
                <w:rFonts w:ascii="Arial" w:hAnsi="Arial" w:cs="Arial"/>
                <w:sz w:val="20"/>
                <w:szCs w:val="20"/>
                <w:lang w:eastAsia="fr-FR"/>
              </w:rPr>
              <w:t> ;</w:t>
            </w:r>
          </w:p>
          <w:p w14:paraId="2B1F20CE" w14:textId="720AA210" w:rsidR="00C80BCC" w:rsidRPr="00C80BCC" w:rsidRDefault="00C80BCC" w:rsidP="00C80BCC">
            <w:pPr>
              <w:pStyle w:val="Paragraphedeliste"/>
              <w:numPr>
                <w:ilvl w:val="0"/>
                <w:numId w:val="16"/>
              </w:numPr>
              <w:spacing w:after="0" w:line="240" w:lineRule="auto"/>
              <w:ind w:right="34"/>
              <w:rPr>
                <w:rFonts w:ascii="Arial" w:hAnsi="Arial" w:cs="Arial"/>
                <w:b/>
                <w:sz w:val="20"/>
                <w:szCs w:val="20"/>
                <w:lang w:eastAsia="fr-FR"/>
              </w:rPr>
            </w:pPr>
            <w:r>
              <w:rPr>
                <w:rFonts w:ascii="Arial" w:hAnsi="Arial" w:cs="Arial"/>
                <w:sz w:val="20"/>
                <w:szCs w:val="20"/>
                <w:lang w:eastAsia="fr-FR"/>
              </w:rPr>
              <w:t>Valorisation des professionnels du C</w:t>
            </w:r>
            <w:r w:rsidR="005C58EC">
              <w:rPr>
                <w:rFonts w:ascii="Arial" w:hAnsi="Arial" w:cs="Arial"/>
                <w:sz w:val="20"/>
                <w:szCs w:val="20"/>
                <w:lang w:eastAsia="fr-FR"/>
              </w:rPr>
              <w:t xml:space="preserve">onseil </w:t>
            </w:r>
            <w:r>
              <w:rPr>
                <w:rFonts w:ascii="Arial" w:hAnsi="Arial" w:cs="Arial"/>
                <w:sz w:val="20"/>
                <w:szCs w:val="20"/>
                <w:lang w:eastAsia="fr-FR"/>
              </w:rPr>
              <w:t>D</w:t>
            </w:r>
            <w:r w:rsidR="005C58EC">
              <w:rPr>
                <w:rFonts w:ascii="Arial" w:hAnsi="Arial" w:cs="Arial"/>
                <w:sz w:val="20"/>
                <w:szCs w:val="20"/>
                <w:lang w:eastAsia="fr-FR"/>
              </w:rPr>
              <w:t>épartemental</w:t>
            </w:r>
            <w:r>
              <w:rPr>
                <w:rFonts w:ascii="Arial" w:hAnsi="Arial" w:cs="Arial"/>
                <w:sz w:val="20"/>
                <w:szCs w:val="20"/>
                <w:lang w:eastAsia="fr-FR"/>
              </w:rPr>
              <w:t>, du Travail social et de l’action du C</w:t>
            </w:r>
            <w:r w:rsidR="005C58EC">
              <w:rPr>
                <w:rFonts w:ascii="Arial" w:hAnsi="Arial" w:cs="Arial"/>
                <w:sz w:val="20"/>
                <w:szCs w:val="20"/>
                <w:lang w:eastAsia="fr-FR"/>
              </w:rPr>
              <w:t xml:space="preserve">onseil </w:t>
            </w:r>
            <w:r>
              <w:rPr>
                <w:rFonts w:ascii="Arial" w:hAnsi="Arial" w:cs="Arial"/>
                <w:sz w:val="20"/>
                <w:szCs w:val="20"/>
                <w:lang w:eastAsia="fr-FR"/>
              </w:rPr>
              <w:t>D</w:t>
            </w:r>
            <w:r w:rsidR="005C58EC">
              <w:rPr>
                <w:rFonts w:ascii="Arial" w:hAnsi="Arial" w:cs="Arial"/>
                <w:sz w:val="20"/>
                <w:szCs w:val="20"/>
                <w:lang w:eastAsia="fr-FR"/>
              </w:rPr>
              <w:t>épartemental</w:t>
            </w:r>
            <w:r>
              <w:rPr>
                <w:rFonts w:ascii="Arial" w:hAnsi="Arial" w:cs="Arial"/>
                <w:sz w:val="20"/>
                <w:szCs w:val="20"/>
                <w:lang w:eastAsia="fr-FR"/>
              </w:rPr>
              <w:t xml:space="preserve"> </w:t>
            </w:r>
            <w:r w:rsidR="005C58EC">
              <w:rPr>
                <w:rFonts w:ascii="Arial" w:hAnsi="Arial" w:cs="Arial"/>
                <w:sz w:val="20"/>
                <w:szCs w:val="20"/>
                <w:lang w:eastAsia="fr-FR"/>
              </w:rPr>
              <w:t xml:space="preserve">de l’Essonne </w:t>
            </w:r>
            <w:r>
              <w:rPr>
                <w:rFonts w:ascii="Arial" w:hAnsi="Arial" w:cs="Arial"/>
                <w:sz w:val="20"/>
                <w:szCs w:val="20"/>
                <w:lang w:eastAsia="fr-FR"/>
              </w:rPr>
              <w:t>en Développement Social au niveau national</w:t>
            </w:r>
            <w:r w:rsidR="005C58EC">
              <w:rPr>
                <w:rFonts w:ascii="Arial" w:hAnsi="Arial" w:cs="Arial"/>
                <w:sz w:val="20"/>
                <w:szCs w:val="20"/>
                <w:lang w:eastAsia="fr-FR"/>
              </w:rPr>
              <w:t> ;</w:t>
            </w:r>
          </w:p>
          <w:p w14:paraId="3AC6B905" w14:textId="4E0497E4" w:rsidR="00C80BCC" w:rsidRPr="00C80BCC" w:rsidRDefault="00C80BCC" w:rsidP="00C80BCC">
            <w:pPr>
              <w:pStyle w:val="Paragraphedeliste"/>
              <w:numPr>
                <w:ilvl w:val="0"/>
                <w:numId w:val="16"/>
              </w:numPr>
              <w:spacing w:after="0" w:line="240" w:lineRule="auto"/>
              <w:ind w:right="34"/>
              <w:rPr>
                <w:rFonts w:ascii="Arial" w:hAnsi="Arial" w:cs="Arial"/>
                <w:b/>
                <w:sz w:val="20"/>
                <w:szCs w:val="20"/>
                <w:lang w:eastAsia="fr-FR"/>
              </w:rPr>
            </w:pPr>
            <w:r>
              <w:rPr>
                <w:rFonts w:ascii="Arial" w:hAnsi="Arial" w:cs="Arial"/>
                <w:sz w:val="20"/>
                <w:szCs w:val="20"/>
                <w:lang w:eastAsia="fr-FR"/>
              </w:rPr>
              <w:t>Action à valoriser dans le cadre de la participation du C</w:t>
            </w:r>
            <w:r w:rsidR="005C58EC">
              <w:rPr>
                <w:rFonts w:ascii="Arial" w:hAnsi="Arial" w:cs="Arial"/>
                <w:sz w:val="20"/>
                <w:szCs w:val="20"/>
                <w:lang w:eastAsia="fr-FR"/>
              </w:rPr>
              <w:t xml:space="preserve">onseil </w:t>
            </w:r>
            <w:r>
              <w:rPr>
                <w:rFonts w:ascii="Arial" w:hAnsi="Arial" w:cs="Arial"/>
                <w:sz w:val="20"/>
                <w:szCs w:val="20"/>
                <w:lang w:eastAsia="fr-FR"/>
              </w:rPr>
              <w:t>D</w:t>
            </w:r>
            <w:r w:rsidR="005C58EC">
              <w:rPr>
                <w:rFonts w:ascii="Arial" w:hAnsi="Arial" w:cs="Arial"/>
                <w:sz w:val="20"/>
                <w:szCs w:val="20"/>
                <w:lang w:eastAsia="fr-FR"/>
              </w:rPr>
              <w:t>épartemental de l’Essonne</w:t>
            </w:r>
            <w:r>
              <w:rPr>
                <w:rFonts w:ascii="Arial" w:hAnsi="Arial" w:cs="Arial"/>
                <w:sz w:val="20"/>
                <w:szCs w:val="20"/>
                <w:lang w:eastAsia="fr-FR"/>
              </w:rPr>
              <w:t xml:space="preserve"> à la Semaine régionale de l’attractivité des métiers du Social.</w:t>
            </w:r>
          </w:p>
          <w:p w14:paraId="3F09400E" w14:textId="77777777" w:rsidR="00196773" w:rsidRDefault="00196773" w:rsidP="00EC2805">
            <w:pPr>
              <w:spacing w:after="0" w:line="240" w:lineRule="auto"/>
              <w:ind w:right="34"/>
              <w:rPr>
                <w:rFonts w:ascii="Arial" w:hAnsi="Arial" w:cs="Arial"/>
                <w:b/>
                <w:sz w:val="20"/>
                <w:szCs w:val="20"/>
                <w:lang w:eastAsia="fr-FR"/>
              </w:rPr>
            </w:pPr>
          </w:p>
          <w:p w14:paraId="5BBE8891" w14:textId="3AC5F7CA" w:rsidR="002E160A" w:rsidRDefault="00645121" w:rsidP="00EC2805">
            <w:pPr>
              <w:spacing w:after="0" w:line="240" w:lineRule="auto"/>
              <w:ind w:right="34"/>
              <w:rPr>
                <w:rFonts w:ascii="Arial" w:hAnsi="Arial" w:cs="Arial"/>
                <w:b/>
                <w:sz w:val="20"/>
                <w:szCs w:val="20"/>
                <w:lang w:eastAsia="fr-FR"/>
              </w:rPr>
            </w:pPr>
            <w:r w:rsidRPr="00594F70">
              <w:rPr>
                <w:rFonts w:ascii="Arial" w:hAnsi="Arial" w:cs="Arial"/>
                <w:b/>
                <w:sz w:val="20"/>
                <w:szCs w:val="20"/>
                <w:u w:val="single"/>
                <w:lang w:eastAsia="fr-FR"/>
              </w:rPr>
              <w:t>Inconvénients</w:t>
            </w:r>
            <w:r w:rsidRPr="00594F70">
              <w:rPr>
                <w:rFonts w:ascii="Arial" w:hAnsi="Arial" w:cs="Arial"/>
                <w:b/>
                <w:sz w:val="20"/>
                <w:szCs w:val="20"/>
                <w:lang w:eastAsia="fr-FR"/>
              </w:rPr>
              <w:t> :</w:t>
            </w:r>
            <w:r w:rsidR="00DC79A9">
              <w:rPr>
                <w:rFonts w:ascii="Arial" w:hAnsi="Arial" w:cs="Arial"/>
                <w:b/>
                <w:sz w:val="20"/>
                <w:szCs w:val="20"/>
                <w:lang w:eastAsia="fr-FR"/>
              </w:rPr>
              <w:t xml:space="preserve"> </w:t>
            </w:r>
          </w:p>
          <w:p w14:paraId="57BFE5AF" w14:textId="1B497D0F" w:rsidR="00C80BCC" w:rsidRPr="00C80BCC" w:rsidRDefault="00C80BCC" w:rsidP="00C80BCC">
            <w:pPr>
              <w:pStyle w:val="Paragraphedeliste"/>
              <w:numPr>
                <w:ilvl w:val="0"/>
                <w:numId w:val="16"/>
              </w:numPr>
              <w:spacing w:after="0" w:line="240" w:lineRule="auto"/>
              <w:ind w:right="34"/>
              <w:rPr>
                <w:rFonts w:ascii="Arial" w:hAnsi="Arial" w:cs="Arial"/>
                <w:sz w:val="20"/>
                <w:szCs w:val="20"/>
                <w:lang w:eastAsia="fr-FR"/>
              </w:rPr>
            </w:pPr>
            <w:r w:rsidRPr="00C80BCC">
              <w:rPr>
                <w:rFonts w:ascii="Arial" w:hAnsi="Arial" w:cs="Arial"/>
                <w:sz w:val="20"/>
                <w:szCs w:val="20"/>
                <w:lang w:eastAsia="fr-FR"/>
              </w:rPr>
              <w:t xml:space="preserve">Risque de difficultés de connexion vu que les travailleurs sociaux du Département qui voudront assister à cette </w:t>
            </w:r>
            <w:r w:rsidR="008B5E35" w:rsidRPr="00C80BCC">
              <w:rPr>
                <w:rFonts w:ascii="Arial" w:hAnsi="Arial" w:cs="Arial"/>
                <w:sz w:val="20"/>
                <w:szCs w:val="20"/>
                <w:lang w:eastAsia="fr-FR"/>
              </w:rPr>
              <w:t>web conférence</w:t>
            </w:r>
            <w:r w:rsidRPr="00C80BCC">
              <w:rPr>
                <w:rFonts w:ascii="Arial" w:hAnsi="Arial" w:cs="Arial"/>
                <w:sz w:val="20"/>
                <w:szCs w:val="20"/>
                <w:lang w:eastAsia="fr-FR"/>
              </w:rPr>
              <w:t xml:space="preserve"> </w:t>
            </w:r>
            <w:r>
              <w:rPr>
                <w:rFonts w:ascii="Arial" w:hAnsi="Arial" w:cs="Arial"/>
                <w:sz w:val="20"/>
                <w:szCs w:val="20"/>
                <w:lang w:eastAsia="fr-FR"/>
              </w:rPr>
              <w:t>devront</w:t>
            </w:r>
            <w:r w:rsidRPr="00C80BCC">
              <w:rPr>
                <w:rFonts w:ascii="Arial" w:hAnsi="Arial" w:cs="Arial"/>
                <w:sz w:val="20"/>
                <w:szCs w:val="20"/>
                <w:lang w:eastAsia="fr-FR"/>
              </w:rPr>
              <w:t xml:space="preserve"> solliciter Pise pour accéder à l’application Zoom</w:t>
            </w:r>
            <w:r>
              <w:rPr>
                <w:rFonts w:ascii="Arial" w:hAnsi="Arial" w:cs="Arial"/>
                <w:sz w:val="20"/>
                <w:szCs w:val="20"/>
                <w:lang w:eastAsia="fr-FR"/>
              </w:rPr>
              <w:t>, et cette pratique ne leur est pas courante</w:t>
            </w:r>
          </w:p>
          <w:p w14:paraId="3B639061" w14:textId="77777777" w:rsidR="00196773" w:rsidRDefault="00196773" w:rsidP="00EC2805">
            <w:pPr>
              <w:spacing w:after="0" w:line="240" w:lineRule="auto"/>
              <w:ind w:right="34"/>
              <w:rPr>
                <w:rFonts w:ascii="Arial" w:hAnsi="Arial" w:cs="Arial"/>
                <w:b/>
                <w:sz w:val="20"/>
                <w:szCs w:val="20"/>
                <w:lang w:eastAsia="fr-FR"/>
              </w:rPr>
            </w:pPr>
          </w:p>
          <w:p w14:paraId="38B5DA66" w14:textId="77777777" w:rsidR="00BA1887" w:rsidRDefault="00BA1887" w:rsidP="00EC2805">
            <w:pPr>
              <w:spacing w:after="0" w:line="240" w:lineRule="auto"/>
              <w:ind w:right="34"/>
              <w:rPr>
                <w:rFonts w:ascii="Arial" w:hAnsi="Arial" w:cs="Arial"/>
                <w:b/>
                <w:sz w:val="20"/>
                <w:szCs w:val="20"/>
                <w:lang w:eastAsia="fr-FR"/>
              </w:rPr>
            </w:pPr>
          </w:p>
          <w:p w14:paraId="15F697AB" w14:textId="77777777" w:rsidR="00645121" w:rsidRPr="00702701" w:rsidRDefault="00645121" w:rsidP="00CB64B8">
            <w:pPr>
              <w:spacing w:after="0" w:line="240" w:lineRule="auto"/>
              <w:ind w:right="34"/>
              <w:rPr>
                <w:rFonts w:ascii="Arial" w:hAnsi="Arial" w:cs="Arial"/>
                <w:sz w:val="20"/>
                <w:szCs w:val="20"/>
                <w:lang w:eastAsia="fr-FR"/>
              </w:rPr>
            </w:pPr>
          </w:p>
        </w:tc>
      </w:tr>
      <w:tr w:rsidR="00645121" w:rsidRPr="007874EA" w14:paraId="6ACE70CD" w14:textId="77777777" w:rsidTr="008E44D1">
        <w:tc>
          <w:tcPr>
            <w:tcW w:w="10348" w:type="dxa"/>
            <w:tcBorders>
              <w:top w:val="single" w:sz="4" w:space="0" w:color="auto"/>
              <w:left w:val="single" w:sz="4" w:space="0" w:color="auto"/>
              <w:bottom w:val="single" w:sz="4" w:space="0" w:color="auto"/>
              <w:right w:val="single" w:sz="4" w:space="0" w:color="auto"/>
            </w:tcBorders>
            <w:shd w:val="clear" w:color="auto" w:fill="auto"/>
          </w:tcPr>
          <w:p w14:paraId="42820273" w14:textId="77777777" w:rsidR="00645121" w:rsidRDefault="00645121" w:rsidP="00EC2805">
            <w:pPr>
              <w:spacing w:after="0" w:line="240" w:lineRule="auto"/>
              <w:ind w:right="34"/>
              <w:rPr>
                <w:rFonts w:ascii="Arial" w:hAnsi="Arial" w:cs="Arial"/>
                <w:sz w:val="20"/>
                <w:szCs w:val="20"/>
              </w:rPr>
            </w:pPr>
          </w:p>
          <w:p w14:paraId="2CC05D77" w14:textId="26FBBEE4" w:rsidR="00645121" w:rsidRPr="007874EA" w:rsidRDefault="00645121" w:rsidP="005E5DDE">
            <w:pPr>
              <w:spacing w:after="0" w:line="240" w:lineRule="auto"/>
              <w:ind w:right="34"/>
              <w:rPr>
                <w:rFonts w:ascii="Arial" w:hAnsi="Arial" w:cs="Arial"/>
                <w:sz w:val="20"/>
                <w:szCs w:val="20"/>
              </w:rPr>
            </w:pPr>
            <w:r w:rsidRPr="00E21717">
              <w:rPr>
                <w:rFonts w:ascii="Arial" w:hAnsi="Arial" w:cs="Arial"/>
                <w:sz w:val="20"/>
                <w:szCs w:val="20"/>
              </w:rPr>
              <w:t xml:space="preserve"> </w:t>
            </w:r>
          </w:p>
        </w:tc>
      </w:tr>
    </w:tbl>
    <w:p w14:paraId="57F3339F" w14:textId="4BA8558C" w:rsidR="003E0DEF" w:rsidRPr="003E0DEF" w:rsidRDefault="003E0DEF" w:rsidP="00BA1887">
      <w:pPr>
        <w:rPr>
          <w:rFonts w:ascii="Arial" w:hAnsi="Arial" w:cs="Arial"/>
          <w:sz w:val="24"/>
          <w:szCs w:val="24"/>
          <w:u w:val="single"/>
        </w:rPr>
      </w:pPr>
    </w:p>
    <w:sectPr w:rsidR="003E0DEF" w:rsidRPr="003E0DEF" w:rsidSect="00A97D06">
      <w:pgSz w:w="11906" w:h="16838"/>
      <w:pgMar w:top="568" w:right="707" w:bottom="851" w:left="851" w:header="284"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AE41" w14:textId="77777777" w:rsidR="00E02AB2" w:rsidRDefault="00E02AB2" w:rsidP="008D73A5">
      <w:pPr>
        <w:spacing w:after="0" w:line="240" w:lineRule="auto"/>
      </w:pPr>
      <w:r>
        <w:separator/>
      </w:r>
    </w:p>
  </w:endnote>
  <w:endnote w:type="continuationSeparator" w:id="0">
    <w:p w14:paraId="1EDCABFD" w14:textId="77777777" w:rsidR="00E02AB2" w:rsidRDefault="00E02AB2" w:rsidP="008D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711F5" w14:textId="77777777" w:rsidR="00E02AB2" w:rsidRDefault="00E02AB2" w:rsidP="008D73A5">
      <w:pPr>
        <w:spacing w:after="0" w:line="240" w:lineRule="auto"/>
      </w:pPr>
      <w:r>
        <w:separator/>
      </w:r>
    </w:p>
  </w:footnote>
  <w:footnote w:type="continuationSeparator" w:id="0">
    <w:p w14:paraId="44EFC236" w14:textId="77777777" w:rsidR="00E02AB2" w:rsidRDefault="00E02AB2" w:rsidP="008D7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18BD"/>
    <w:multiLevelType w:val="hybridMultilevel"/>
    <w:tmpl w:val="8880FD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973D7A"/>
    <w:multiLevelType w:val="hybridMultilevel"/>
    <w:tmpl w:val="894494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E95EC1"/>
    <w:multiLevelType w:val="hybridMultilevel"/>
    <w:tmpl w:val="BCC426D8"/>
    <w:lvl w:ilvl="0" w:tplc="5BFA1BA4">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3F1AB6"/>
    <w:multiLevelType w:val="hybridMultilevel"/>
    <w:tmpl w:val="64FED010"/>
    <w:lvl w:ilvl="0" w:tplc="59B61F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BC3BD1"/>
    <w:multiLevelType w:val="hybridMultilevel"/>
    <w:tmpl w:val="14F6A8B2"/>
    <w:lvl w:ilvl="0" w:tplc="040C000B">
      <w:start w:val="1"/>
      <w:numFmt w:val="bullet"/>
      <w:lvlText w:val=""/>
      <w:lvlJc w:val="left"/>
      <w:pPr>
        <w:ind w:left="1940" w:hanging="360"/>
      </w:pPr>
      <w:rPr>
        <w:rFonts w:ascii="Wingdings" w:hAnsi="Wingdings" w:hint="default"/>
      </w:rPr>
    </w:lvl>
    <w:lvl w:ilvl="1" w:tplc="040C0003">
      <w:start w:val="1"/>
      <w:numFmt w:val="bullet"/>
      <w:lvlText w:val="o"/>
      <w:lvlJc w:val="left"/>
      <w:pPr>
        <w:ind w:left="2660" w:hanging="360"/>
      </w:pPr>
      <w:rPr>
        <w:rFonts w:ascii="Courier New" w:hAnsi="Courier New" w:cs="Courier New" w:hint="default"/>
      </w:rPr>
    </w:lvl>
    <w:lvl w:ilvl="2" w:tplc="040C0005">
      <w:start w:val="1"/>
      <w:numFmt w:val="bullet"/>
      <w:lvlText w:val=""/>
      <w:lvlJc w:val="left"/>
      <w:pPr>
        <w:ind w:left="3380" w:hanging="360"/>
      </w:pPr>
      <w:rPr>
        <w:rFonts w:ascii="Wingdings" w:hAnsi="Wingdings" w:hint="default"/>
      </w:rPr>
    </w:lvl>
    <w:lvl w:ilvl="3" w:tplc="040C0001">
      <w:start w:val="1"/>
      <w:numFmt w:val="bullet"/>
      <w:lvlText w:val=""/>
      <w:lvlJc w:val="left"/>
      <w:pPr>
        <w:ind w:left="4100" w:hanging="360"/>
      </w:pPr>
      <w:rPr>
        <w:rFonts w:ascii="Symbol" w:hAnsi="Symbol" w:hint="default"/>
      </w:rPr>
    </w:lvl>
    <w:lvl w:ilvl="4" w:tplc="040C0003">
      <w:start w:val="1"/>
      <w:numFmt w:val="bullet"/>
      <w:lvlText w:val="o"/>
      <w:lvlJc w:val="left"/>
      <w:pPr>
        <w:ind w:left="4820" w:hanging="360"/>
      </w:pPr>
      <w:rPr>
        <w:rFonts w:ascii="Courier New" w:hAnsi="Courier New" w:cs="Courier New" w:hint="default"/>
      </w:rPr>
    </w:lvl>
    <w:lvl w:ilvl="5" w:tplc="040C0005">
      <w:start w:val="1"/>
      <w:numFmt w:val="bullet"/>
      <w:lvlText w:val=""/>
      <w:lvlJc w:val="left"/>
      <w:pPr>
        <w:ind w:left="5540" w:hanging="360"/>
      </w:pPr>
      <w:rPr>
        <w:rFonts w:ascii="Wingdings" w:hAnsi="Wingdings" w:hint="default"/>
      </w:rPr>
    </w:lvl>
    <w:lvl w:ilvl="6" w:tplc="040C0001">
      <w:start w:val="1"/>
      <w:numFmt w:val="bullet"/>
      <w:lvlText w:val=""/>
      <w:lvlJc w:val="left"/>
      <w:pPr>
        <w:ind w:left="6260" w:hanging="360"/>
      </w:pPr>
      <w:rPr>
        <w:rFonts w:ascii="Symbol" w:hAnsi="Symbol" w:hint="default"/>
      </w:rPr>
    </w:lvl>
    <w:lvl w:ilvl="7" w:tplc="040C0003">
      <w:start w:val="1"/>
      <w:numFmt w:val="bullet"/>
      <w:lvlText w:val="o"/>
      <w:lvlJc w:val="left"/>
      <w:pPr>
        <w:ind w:left="6980" w:hanging="360"/>
      </w:pPr>
      <w:rPr>
        <w:rFonts w:ascii="Courier New" w:hAnsi="Courier New" w:cs="Courier New" w:hint="default"/>
      </w:rPr>
    </w:lvl>
    <w:lvl w:ilvl="8" w:tplc="040C0005">
      <w:start w:val="1"/>
      <w:numFmt w:val="bullet"/>
      <w:lvlText w:val=""/>
      <w:lvlJc w:val="left"/>
      <w:pPr>
        <w:ind w:left="7700" w:hanging="360"/>
      </w:pPr>
      <w:rPr>
        <w:rFonts w:ascii="Wingdings" w:hAnsi="Wingdings" w:hint="default"/>
      </w:rPr>
    </w:lvl>
  </w:abstractNum>
  <w:abstractNum w:abstractNumId="5" w15:restartNumberingAfterBreak="0">
    <w:nsid w:val="26F672BB"/>
    <w:multiLevelType w:val="hybridMultilevel"/>
    <w:tmpl w:val="B0FC5738"/>
    <w:lvl w:ilvl="0" w:tplc="3DFC6A3A">
      <w:start w:val="1"/>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D0B35D6"/>
    <w:multiLevelType w:val="hybridMultilevel"/>
    <w:tmpl w:val="25B63DD2"/>
    <w:lvl w:ilvl="0" w:tplc="1B32D2C4">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0768ED"/>
    <w:multiLevelType w:val="hybridMultilevel"/>
    <w:tmpl w:val="41A60EE8"/>
    <w:lvl w:ilvl="0" w:tplc="1020DE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7C7A12"/>
    <w:multiLevelType w:val="hybridMultilevel"/>
    <w:tmpl w:val="A252BA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A1B4C"/>
    <w:multiLevelType w:val="hybridMultilevel"/>
    <w:tmpl w:val="D2801B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73ADA"/>
    <w:multiLevelType w:val="hybridMultilevel"/>
    <w:tmpl w:val="B4407FD0"/>
    <w:lvl w:ilvl="0" w:tplc="8D50AF1E">
      <w:start w:val="16"/>
      <w:numFmt w:val="bullet"/>
      <w:lvlText w:val=""/>
      <w:lvlJc w:val="left"/>
      <w:pPr>
        <w:ind w:left="1080" w:hanging="360"/>
      </w:pPr>
      <w:rPr>
        <w:rFonts w:ascii="Symbol" w:eastAsia="Times New Roman"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96D1619"/>
    <w:multiLevelType w:val="hybridMultilevel"/>
    <w:tmpl w:val="6D2253A6"/>
    <w:lvl w:ilvl="0" w:tplc="040C0003">
      <w:start w:val="1"/>
      <w:numFmt w:val="bullet"/>
      <w:lvlText w:val="o"/>
      <w:lvlJc w:val="left"/>
      <w:pPr>
        <w:ind w:left="720" w:hanging="360"/>
      </w:pPr>
      <w:rPr>
        <w:rFonts w:ascii="Courier New" w:hAnsi="Courier New" w:cs="Courier New"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572A358C"/>
    <w:multiLevelType w:val="hybridMultilevel"/>
    <w:tmpl w:val="5B8EEA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DA06DA1"/>
    <w:multiLevelType w:val="hybridMultilevel"/>
    <w:tmpl w:val="EC2883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EF4BD1"/>
    <w:multiLevelType w:val="hybridMultilevel"/>
    <w:tmpl w:val="9A80BB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3F1783"/>
    <w:multiLevelType w:val="hybridMultilevel"/>
    <w:tmpl w:val="4F4A3BA8"/>
    <w:lvl w:ilvl="0" w:tplc="F256681A">
      <w:start w:val="15"/>
      <w:numFmt w:val="bullet"/>
      <w:lvlText w:val="-"/>
      <w:lvlJc w:val="left"/>
      <w:pPr>
        <w:ind w:left="720" w:hanging="360"/>
      </w:pPr>
      <w:rPr>
        <w:rFonts w:ascii="Arial" w:eastAsia="Times New Roman" w:hAnsi="Arial" w:cs="Arial" w:hint="default"/>
        <w:b w:val="0"/>
        <w:i w:val="0"/>
        <w:sz w:val="2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9"/>
  </w:num>
  <w:num w:numId="4">
    <w:abstractNumId w:val="0"/>
  </w:num>
  <w:num w:numId="5">
    <w:abstractNumId w:val="13"/>
  </w:num>
  <w:num w:numId="6">
    <w:abstractNumId w:val="1"/>
  </w:num>
  <w:num w:numId="7">
    <w:abstractNumId w:val="7"/>
  </w:num>
  <w:num w:numId="8">
    <w:abstractNumId w:val="15"/>
  </w:num>
  <w:num w:numId="9">
    <w:abstractNumId w:val="2"/>
  </w:num>
  <w:num w:numId="10">
    <w:abstractNumId w:val="12"/>
  </w:num>
  <w:num w:numId="11">
    <w:abstractNumId w:val="5"/>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92"/>
    <w:rsid w:val="00000EB6"/>
    <w:rsid w:val="00001E26"/>
    <w:rsid w:val="000032C5"/>
    <w:rsid w:val="00025FFE"/>
    <w:rsid w:val="0003189E"/>
    <w:rsid w:val="0003224F"/>
    <w:rsid w:val="00050C25"/>
    <w:rsid w:val="00051A9E"/>
    <w:rsid w:val="000556E9"/>
    <w:rsid w:val="00055C80"/>
    <w:rsid w:val="0006276D"/>
    <w:rsid w:val="00075665"/>
    <w:rsid w:val="0008240C"/>
    <w:rsid w:val="000A3E7D"/>
    <w:rsid w:val="000C19CC"/>
    <w:rsid w:val="000C5FD5"/>
    <w:rsid w:val="000D1A8B"/>
    <w:rsid w:val="000D36B3"/>
    <w:rsid w:val="000D70A9"/>
    <w:rsid w:val="000E13BF"/>
    <w:rsid w:val="000E69B8"/>
    <w:rsid w:val="000F1566"/>
    <w:rsid w:val="000F2597"/>
    <w:rsid w:val="000F6BE1"/>
    <w:rsid w:val="000F75E8"/>
    <w:rsid w:val="00102E24"/>
    <w:rsid w:val="00116D22"/>
    <w:rsid w:val="0012321D"/>
    <w:rsid w:val="00152ED6"/>
    <w:rsid w:val="00172BB1"/>
    <w:rsid w:val="00177DDD"/>
    <w:rsid w:val="001844A3"/>
    <w:rsid w:val="001861E8"/>
    <w:rsid w:val="00191AF1"/>
    <w:rsid w:val="00193E93"/>
    <w:rsid w:val="00196773"/>
    <w:rsid w:val="001D0DAA"/>
    <w:rsid w:val="001D3D8C"/>
    <w:rsid w:val="001D457F"/>
    <w:rsid w:val="00200E3D"/>
    <w:rsid w:val="00206BA8"/>
    <w:rsid w:val="00212FFA"/>
    <w:rsid w:val="00221477"/>
    <w:rsid w:val="002268C4"/>
    <w:rsid w:val="00251298"/>
    <w:rsid w:val="00254CA6"/>
    <w:rsid w:val="00255A19"/>
    <w:rsid w:val="00257775"/>
    <w:rsid w:val="00264A8E"/>
    <w:rsid w:val="0026593C"/>
    <w:rsid w:val="0027479B"/>
    <w:rsid w:val="00280DB5"/>
    <w:rsid w:val="00285B99"/>
    <w:rsid w:val="00287127"/>
    <w:rsid w:val="002A3485"/>
    <w:rsid w:val="002B007D"/>
    <w:rsid w:val="002B34DA"/>
    <w:rsid w:val="002B72F4"/>
    <w:rsid w:val="002C0D9F"/>
    <w:rsid w:val="002D3443"/>
    <w:rsid w:val="002D698E"/>
    <w:rsid w:val="002E160A"/>
    <w:rsid w:val="002E46FE"/>
    <w:rsid w:val="002E4881"/>
    <w:rsid w:val="002E6192"/>
    <w:rsid w:val="00307180"/>
    <w:rsid w:val="00323DDC"/>
    <w:rsid w:val="00323ED9"/>
    <w:rsid w:val="003330EF"/>
    <w:rsid w:val="00345E7A"/>
    <w:rsid w:val="00373C06"/>
    <w:rsid w:val="00377D45"/>
    <w:rsid w:val="00383B1B"/>
    <w:rsid w:val="00387CDE"/>
    <w:rsid w:val="003B26DD"/>
    <w:rsid w:val="003C50A0"/>
    <w:rsid w:val="003D5F44"/>
    <w:rsid w:val="003E0DEF"/>
    <w:rsid w:val="003E3479"/>
    <w:rsid w:val="003F7224"/>
    <w:rsid w:val="004003C2"/>
    <w:rsid w:val="0040088F"/>
    <w:rsid w:val="00402462"/>
    <w:rsid w:val="00412ACF"/>
    <w:rsid w:val="00425CA7"/>
    <w:rsid w:val="00426F92"/>
    <w:rsid w:val="00454076"/>
    <w:rsid w:val="0045656E"/>
    <w:rsid w:val="00456AED"/>
    <w:rsid w:val="00466299"/>
    <w:rsid w:val="00467208"/>
    <w:rsid w:val="00481AE1"/>
    <w:rsid w:val="004912C0"/>
    <w:rsid w:val="00492B84"/>
    <w:rsid w:val="0049609F"/>
    <w:rsid w:val="004A535C"/>
    <w:rsid w:val="004E505E"/>
    <w:rsid w:val="00540C8D"/>
    <w:rsid w:val="00541366"/>
    <w:rsid w:val="00555F1A"/>
    <w:rsid w:val="00556A60"/>
    <w:rsid w:val="00561C84"/>
    <w:rsid w:val="00563AAD"/>
    <w:rsid w:val="00564410"/>
    <w:rsid w:val="00572CBE"/>
    <w:rsid w:val="005947EF"/>
    <w:rsid w:val="00594F70"/>
    <w:rsid w:val="005961C8"/>
    <w:rsid w:val="005A36CF"/>
    <w:rsid w:val="005B3DBD"/>
    <w:rsid w:val="005C2AF3"/>
    <w:rsid w:val="005C58EC"/>
    <w:rsid w:val="005E5DDE"/>
    <w:rsid w:val="005F77D3"/>
    <w:rsid w:val="0060783E"/>
    <w:rsid w:val="0061550E"/>
    <w:rsid w:val="006366C3"/>
    <w:rsid w:val="00641F76"/>
    <w:rsid w:val="0064397C"/>
    <w:rsid w:val="00645121"/>
    <w:rsid w:val="006631D7"/>
    <w:rsid w:val="00675CC5"/>
    <w:rsid w:val="006846FF"/>
    <w:rsid w:val="00697D62"/>
    <w:rsid w:val="006A090C"/>
    <w:rsid w:val="006A509A"/>
    <w:rsid w:val="006A5FBF"/>
    <w:rsid w:val="006C5AFC"/>
    <w:rsid w:val="006D4F44"/>
    <w:rsid w:val="006E160D"/>
    <w:rsid w:val="006E327A"/>
    <w:rsid w:val="006E3D2D"/>
    <w:rsid w:val="006E46BD"/>
    <w:rsid w:val="006F4BA5"/>
    <w:rsid w:val="006F7B11"/>
    <w:rsid w:val="00701B1B"/>
    <w:rsid w:val="00702701"/>
    <w:rsid w:val="007101FE"/>
    <w:rsid w:val="0071102F"/>
    <w:rsid w:val="00712836"/>
    <w:rsid w:val="00720B7D"/>
    <w:rsid w:val="00724BEB"/>
    <w:rsid w:val="007627D8"/>
    <w:rsid w:val="0077195C"/>
    <w:rsid w:val="007805FD"/>
    <w:rsid w:val="0078292A"/>
    <w:rsid w:val="007A0110"/>
    <w:rsid w:val="007A4C4F"/>
    <w:rsid w:val="007B7ECC"/>
    <w:rsid w:val="007C35EE"/>
    <w:rsid w:val="007C6820"/>
    <w:rsid w:val="007E251A"/>
    <w:rsid w:val="00812EAD"/>
    <w:rsid w:val="00814B58"/>
    <w:rsid w:val="00822795"/>
    <w:rsid w:val="00843133"/>
    <w:rsid w:val="00877459"/>
    <w:rsid w:val="0088291D"/>
    <w:rsid w:val="00883DA1"/>
    <w:rsid w:val="0088458D"/>
    <w:rsid w:val="00887C40"/>
    <w:rsid w:val="008A30CF"/>
    <w:rsid w:val="008B5E35"/>
    <w:rsid w:val="008C1108"/>
    <w:rsid w:val="008D12BD"/>
    <w:rsid w:val="008D553D"/>
    <w:rsid w:val="008D73A5"/>
    <w:rsid w:val="008E44D1"/>
    <w:rsid w:val="008E62DF"/>
    <w:rsid w:val="008E7AD6"/>
    <w:rsid w:val="008F792E"/>
    <w:rsid w:val="00921318"/>
    <w:rsid w:val="0092391B"/>
    <w:rsid w:val="00927953"/>
    <w:rsid w:val="00927F3D"/>
    <w:rsid w:val="009478B5"/>
    <w:rsid w:val="00953989"/>
    <w:rsid w:val="0097445D"/>
    <w:rsid w:val="0098448A"/>
    <w:rsid w:val="009A0714"/>
    <w:rsid w:val="009A1C84"/>
    <w:rsid w:val="009B5865"/>
    <w:rsid w:val="009C2908"/>
    <w:rsid w:val="009C797B"/>
    <w:rsid w:val="009D1F8B"/>
    <w:rsid w:val="009D6179"/>
    <w:rsid w:val="009D69AC"/>
    <w:rsid w:val="009E544D"/>
    <w:rsid w:val="009F61A6"/>
    <w:rsid w:val="00A204C5"/>
    <w:rsid w:val="00A25889"/>
    <w:rsid w:val="00A32D2E"/>
    <w:rsid w:val="00A35893"/>
    <w:rsid w:val="00A4236B"/>
    <w:rsid w:val="00A457C1"/>
    <w:rsid w:val="00A505FD"/>
    <w:rsid w:val="00A5387F"/>
    <w:rsid w:val="00A55278"/>
    <w:rsid w:val="00A835DC"/>
    <w:rsid w:val="00A97D06"/>
    <w:rsid w:val="00AA1BBD"/>
    <w:rsid w:val="00AA25B4"/>
    <w:rsid w:val="00AB0964"/>
    <w:rsid w:val="00AC53C9"/>
    <w:rsid w:val="00AD73E7"/>
    <w:rsid w:val="00AE592A"/>
    <w:rsid w:val="00B04EB6"/>
    <w:rsid w:val="00B16BC2"/>
    <w:rsid w:val="00B47320"/>
    <w:rsid w:val="00B60B70"/>
    <w:rsid w:val="00B70DBA"/>
    <w:rsid w:val="00B74478"/>
    <w:rsid w:val="00B92EA6"/>
    <w:rsid w:val="00B95905"/>
    <w:rsid w:val="00BA1887"/>
    <w:rsid w:val="00BA6124"/>
    <w:rsid w:val="00BB29AB"/>
    <w:rsid w:val="00BC5D5C"/>
    <w:rsid w:val="00BE1C44"/>
    <w:rsid w:val="00BE4EAD"/>
    <w:rsid w:val="00BE61AB"/>
    <w:rsid w:val="00C11B88"/>
    <w:rsid w:val="00C264BF"/>
    <w:rsid w:val="00C34434"/>
    <w:rsid w:val="00C374C0"/>
    <w:rsid w:val="00C40F56"/>
    <w:rsid w:val="00C42E08"/>
    <w:rsid w:val="00C7525D"/>
    <w:rsid w:val="00C80513"/>
    <w:rsid w:val="00C80BCC"/>
    <w:rsid w:val="00C82820"/>
    <w:rsid w:val="00C9195E"/>
    <w:rsid w:val="00C97143"/>
    <w:rsid w:val="00CA0D70"/>
    <w:rsid w:val="00CA3C14"/>
    <w:rsid w:val="00CB0086"/>
    <w:rsid w:val="00CB0C46"/>
    <w:rsid w:val="00CB355A"/>
    <w:rsid w:val="00CB64B8"/>
    <w:rsid w:val="00CD6543"/>
    <w:rsid w:val="00CE18BD"/>
    <w:rsid w:val="00CE5900"/>
    <w:rsid w:val="00D03E45"/>
    <w:rsid w:val="00D044D8"/>
    <w:rsid w:val="00D15A27"/>
    <w:rsid w:val="00D412A3"/>
    <w:rsid w:val="00D55257"/>
    <w:rsid w:val="00D56892"/>
    <w:rsid w:val="00D57BD6"/>
    <w:rsid w:val="00D66F96"/>
    <w:rsid w:val="00D7045C"/>
    <w:rsid w:val="00D74443"/>
    <w:rsid w:val="00D76FA2"/>
    <w:rsid w:val="00D9016A"/>
    <w:rsid w:val="00D94E5D"/>
    <w:rsid w:val="00DA65B3"/>
    <w:rsid w:val="00DA6F7B"/>
    <w:rsid w:val="00DB00AE"/>
    <w:rsid w:val="00DB3462"/>
    <w:rsid w:val="00DC79A9"/>
    <w:rsid w:val="00DD363A"/>
    <w:rsid w:val="00DD39C0"/>
    <w:rsid w:val="00E02AB2"/>
    <w:rsid w:val="00E03DD3"/>
    <w:rsid w:val="00E21717"/>
    <w:rsid w:val="00E2390D"/>
    <w:rsid w:val="00E24437"/>
    <w:rsid w:val="00E31315"/>
    <w:rsid w:val="00E75D80"/>
    <w:rsid w:val="00E76974"/>
    <w:rsid w:val="00EA1A55"/>
    <w:rsid w:val="00EA5A4D"/>
    <w:rsid w:val="00EB3482"/>
    <w:rsid w:val="00EB58F8"/>
    <w:rsid w:val="00EB7BE0"/>
    <w:rsid w:val="00EC2805"/>
    <w:rsid w:val="00EC6819"/>
    <w:rsid w:val="00ED03FB"/>
    <w:rsid w:val="00ED5067"/>
    <w:rsid w:val="00F1578C"/>
    <w:rsid w:val="00F367A8"/>
    <w:rsid w:val="00F70BBF"/>
    <w:rsid w:val="00F73024"/>
    <w:rsid w:val="00F73DDA"/>
    <w:rsid w:val="00F76C4C"/>
    <w:rsid w:val="00F76E2A"/>
    <w:rsid w:val="00F86C34"/>
    <w:rsid w:val="00F87B40"/>
    <w:rsid w:val="00FA2BA5"/>
    <w:rsid w:val="00FA5BC8"/>
    <w:rsid w:val="00FA6E21"/>
    <w:rsid w:val="00FB782B"/>
    <w:rsid w:val="00FC105C"/>
    <w:rsid w:val="00FC61C1"/>
    <w:rsid w:val="00FE0B59"/>
    <w:rsid w:val="00FF69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5CCF3"/>
  <w15:docId w15:val="{9922F671-2F0B-4815-AE10-3F39484C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91B"/>
    <w:rPr>
      <w:rFonts w:ascii="Calibri" w:eastAsia="Times New Roman"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73A5"/>
    <w:pPr>
      <w:tabs>
        <w:tab w:val="center" w:pos="4536"/>
        <w:tab w:val="right" w:pos="9072"/>
      </w:tabs>
      <w:spacing w:after="0" w:line="240" w:lineRule="auto"/>
    </w:pPr>
  </w:style>
  <w:style w:type="character" w:customStyle="1" w:styleId="En-tteCar">
    <w:name w:val="En-tête Car"/>
    <w:basedOn w:val="Policepardfaut"/>
    <w:link w:val="En-tte"/>
    <w:uiPriority w:val="99"/>
    <w:rsid w:val="008D73A5"/>
    <w:rPr>
      <w:rFonts w:ascii="Calibri" w:eastAsia="Times New Roman" w:hAnsi="Calibri" w:cs="Calibri"/>
    </w:rPr>
  </w:style>
  <w:style w:type="paragraph" w:styleId="Pieddepage">
    <w:name w:val="footer"/>
    <w:basedOn w:val="Normal"/>
    <w:link w:val="PieddepageCar"/>
    <w:uiPriority w:val="99"/>
    <w:unhideWhenUsed/>
    <w:rsid w:val="008D73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73A5"/>
    <w:rPr>
      <w:rFonts w:ascii="Calibri" w:eastAsia="Times New Roman" w:hAnsi="Calibri" w:cs="Calibri"/>
    </w:rPr>
  </w:style>
  <w:style w:type="paragraph" w:styleId="Paragraphedeliste">
    <w:name w:val="List Paragraph"/>
    <w:basedOn w:val="Normal"/>
    <w:uiPriority w:val="34"/>
    <w:qFormat/>
    <w:rsid w:val="00555F1A"/>
    <w:pPr>
      <w:ind w:left="720"/>
      <w:contextualSpacing/>
    </w:pPr>
  </w:style>
  <w:style w:type="paragraph" w:styleId="Textedebulles">
    <w:name w:val="Balloon Text"/>
    <w:basedOn w:val="Normal"/>
    <w:link w:val="TextedebullesCar"/>
    <w:uiPriority w:val="99"/>
    <w:semiHidden/>
    <w:unhideWhenUsed/>
    <w:rsid w:val="002268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68C4"/>
    <w:rPr>
      <w:rFonts w:ascii="Tahoma" w:eastAsia="Times New Roman" w:hAnsi="Tahoma" w:cs="Tahoma"/>
      <w:sz w:val="16"/>
      <w:szCs w:val="16"/>
    </w:rPr>
  </w:style>
  <w:style w:type="table" w:styleId="Grilledutableau">
    <w:name w:val="Table Grid"/>
    <w:basedOn w:val="TableauNormal"/>
    <w:uiPriority w:val="59"/>
    <w:rsid w:val="006E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E16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160A"/>
    <w:rPr>
      <w:rFonts w:ascii="Calibri" w:eastAsia="Times New Roman" w:hAnsi="Calibri" w:cs="Calibri"/>
      <w:sz w:val="20"/>
      <w:szCs w:val="20"/>
    </w:rPr>
  </w:style>
  <w:style w:type="character" w:styleId="Appelnotedebasdep">
    <w:name w:val="footnote reference"/>
    <w:basedOn w:val="Policepardfaut"/>
    <w:uiPriority w:val="99"/>
    <w:semiHidden/>
    <w:unhideWhenUsed/>
    <w:rsid w:val="002E160A"/>
    <w:rPr>
      <w:vertAlign w:val="superscript"/>
    </w:rPr>
  </w:style>
  <w:style w:type="character" w:styleId="Lienhypertexte">
    <w:name w:val="Hyperlink"/>
    <w:basedOn w:val="Policepardfaut"/>
    <w:uiPriority w:val="99"/>
    <w:semiHidden/>
    <w:unhideWhenUsed/>
    <w:rsid w:val="00A835DC"/>
    <w:rPr>
      <w:color w:val="0000FF"/>
      <w:u w:val="single"/>
    </w:rPr>
  </w:style>
  <w:style w:type="paragraph" w:styleId="NormalWeb">
    <w:name w:val="Normal (Web)"/>
    <w:basedOn w:val="Normal"/>
    <w:uiPriority w:val="99"/>
    <w:semiHidden/>
    <w:unhideWhenUsed/>
    <w:rsid w:val="00A835DC"/>
    <w:pPr>
      <w:spacing w:before="100" w:beforeAutospacing="1" w:after="100" w:afterAutospacing="1" w:line="240" w:lineRule="auto"/>
    </w:pPr>
    <w:rPr>
      <w:rFonts w:ascii="Times New Roman" w:eastAsiaTheme="minorHAnsi"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96487">
      <w:bodyDiv w:val="1"/>
      <w:marLeft w:val="0"/>
      <w:marRight w:val="0"/>
      <w:marTop w:val="0"/>
      <w:marBottom w:val="0"/>
      <w:divBdr>
        <w:top w:val="none" w:sz="0" w:space="0" w:color="auto"/>
        <w:left w:val="none" w:sz="0" w:space="0" w:color="auto"/>
        <w:bottom w:val="none" w:sz="0" w:space="0" w:color="auto"/>
        <w:right w:val="none" w:sz="0" w:space="0" w:color="auto"/>
      </w:divBdr>
    </w:div>
    <w:div w:id="563024845">
      <w:bodyDiv w:val="1"/>
      <w:marLeft w:val="0"/>
      <w:marRight w:val="0"/>
      <w:marTop w:val="0"/>
      <w:marBottom w:val="0"/>
      <w:divBdr>
        <w:top w:val="none" w:sz="0" w:space="0" w:color="auto"/>
        <w:left w:val="none" w:sz="0" w:space="0" w:color="auto"/>
        <w:bottom w:val="none" w:sz="0" w:space="0" w:color="auto"/>
        <w:right w:val="none" w:sz="0" w:space="0" w:color="auto"/>
      </w:divBdr>
    </w:div>
    <w:div w:id="1152334191">
      <w:bodyDiv w:val="1"/>
      <w:marLeft w:val="0"/>
      <w:marRight w:val="0"/>
      <w:marTop w:val="0"/>
      <w:marBottom w:val="0"/>
      <w:divBdr>
        <w:top w:val="none" w:sz="0" w:space="0" w:color="auto"/>
        <w:left w:val="none" w:sz="0" w:space="0" w:color="auto"/>
        <w:bottom w:val="none" w:sz="0" w:space="0" w:color="auto"/>
        <w:right w:val="none" w:sz="0" w:space="0" w:color="auto"/>
      </w:divBdr>
    </w:div>
    <w:div w:id="172733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071A71234544BA3E492E1756A7ABF" ma:contentTypeVersion="2" ma:contentTypeDescription="Crée un document." ma:contentTypeScope="" ma:versionID="1b0f3e73978be345fad2a63b62909ec6">
  <xsd:schema xmlns:xsd="http://www.w3.org/2001/XMLSchema" xmlns:xs="http://www.w3.org/2001/XMLSchema" xmlns:p="http://schemas.microsoft.com/office/2006/metadata/properties" xmlns:ns1="http://schemas.microsoft.com/sharepoint/v3" xmlns:ns2="795a8cad-70e3-4ca7-b621-e82e66085654" targetNamespace="http://schemas.microsoft.com/office/2006/metadata/properties" ma:root="true" ma:fieldsID="200beb1708803b8423d1300a1b08bd38" ns1:_="" ns2:_="">
    <xsd:import namespace="http://schemas.microsoft.com/sharepoint/v3"/>
    <xsd:import namespace="795a8cad-70e3-4ca7-b621-e82e6608565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5a8cad-70e3-4ca7-b621-e82e6608565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F466-7A95-4C52-BF57-7821200B5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5a8cad-70e3-4ca7-b621-e82e66085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AD957-2C50-406D-8AF1-1B92869111A8}">
  <ds:schemaRefs>
    <ds:schemaRef ds:uri="http://schemas.microsoft.com/sharepoint/v3/contenttype/forms"/>
  </ds:schemaRefs>
</ds:datastoreItem>
</file>

<file path=customXml/itemProps3.xml><?xml version="1.0" encoding="utf-8"?>
<ds:datastoreItem xmlns:ds="http://schemas.openxmlformats.org/officeDocument/2006/customXml" ds:itemID="{F019C724-4813-4324-B5BB-CFC585E601E2}">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795a8cad-70e3-4ca7-b621-e82e6608565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69FF3E8-FD29-4A22-A0C7-AE671432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1392</Words>
  <Characters>7660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TRENEL</dc:creator>
  <cp:keywords/>
  <dc:description/>
  <cp:lastModifiedBy>DOMINIQUE LAMBERT</cp:lastModifiedBy>
  <cp:revision>3</cp:revision>
  <cp:lastPrinted>2021-12-16T15:30:00Z</cp:lastPrinted>
  <dcterms:created xsi:type="dcterms:W3CDTF">2022-06-09T15:51:00Z</dcterms:created>
  <dcterms:modified xsi:type="dcterms:W3CDTF">2023-03-20T10:28:00Z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0x0101003E6071A71234544BA3E492E1756A7ABF</vt:lpwstr>
  </property>
</Properties>
</file>